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F8F" w:rsidRDefault="00C44F8F" w:rsidP="0040362D">
      <w:pPr>
        <w:rPr>
          <w:b/>
          <w:bCs/>
          <w:i/>
          <w:iCs/>
          <w:color w:val="FF0000"/>
          <w:sz w:val="27"/>
          <w:szCs w:val="27"/>
        </w:rPr>
      </w:pPr>
      <w:r>
        <w:rPr>
          <w:b/>
          <w:bCs/>
          <w:i/>
          <w:iCs/>
          <w:color w:val="FF0000"/>
          <w:sz w:val="27"/>
          <w:szCs w:val="27"/>
        </w:rPr>
        <w:t>This</w:t>
      </w:r>
      <w:r w:rsidR="0040362D">
        <w:rPr>
          <w:b/>
          <w:bCs/>
          <w:i/>
          <w:iCs/>
          <w:color w:val="FF0000"/>
          <w:sz w:val="27"/>
          <w:szCs w:val="27"/>
        </w:rPr>
        <w:t xml:space="preserve"> is just a reminder of the Current University Continuance Policy</w:t>
      </w:r>
    </w:p>
    <w:p w:rsidR="0040362D" w:rsidRDefault="00C44F8F" w:rsidP="0040362D">
      <w:pPr>
        <w:rPr>
          <w:sz w:val="27"/>
          <w:szCs w:val="27"/>
        </w:rPr>
      </w:pPr>
      <w:r>
        <w:rPr>
          <w:b/>
          <w:bCs/>
          <w:i/>
          <w:iCs/>
          <w:color w:val="000000"/>
          <w:sz w:val="27"/>
          <w:szCs w:val="27"/>
        </w:rPr>
        <w:t xml:space="preserve"> </w:t>
      </w:r>
      <w:r w:rsidR="0040362D">
        <w:rPr>
          <w:b/>
          <w:bCs/>
          <w:i/>
          <w:iCs/>
          <w:color w:val="000000"/>
          <w:sz w:val="27"/>
          <w:szCs w:val="27"/>
        </w:rPr>
        <w:t>(I</w:t>
      </w:r>
      <w:r>
        <w:rPr>
          <w:b/>
          <w:bCs/>
          <w:i/>
          <w:iCs/>
          <w:color w:val="000000"/>
          <w:sz w:val="27"/>
          <w:szCs w:val="27"/>
        </w:rPr>
        <w:t xml:space="preserve"> wish you</w:t>
      </w:r>
      <w:r w:rsidR="0040362D">
        <w:rPr>
          <w:b/>
          <w:bCs/>
          <w:i/>
          <w:iCs/>
          <w:color w:val="000000"/>
          <w:sz w:val="27"/>
          <w:szCs w:val="27"/>
        </w:rPr>
        <w:t xml:space="preserve"> much success on finals.)</w:t>
      </w:r>
    </w:p>
    <w:p w:rsidR="0040362D" w:rsidRDefault="0040362D" w:rsidP="0040362D">
      <w:pPr>
        <w:rPr>
          <w:sz w:val="27"/>
          <w:szCs w:val="27"/>
        </w:rPr>
      </w:pPr>
      <w:r>
        <w:rPr>
          <w:sz w:val="20"/>
          <w:szCs w:val="20"/>
        </w:rPr>
        <w:t> </w:t>
      </w:r>
    </w:p>
    <w:p w:rsidR="0040362D" w:rsidRDefault="0040362D" w:rsidP="0040362D">
      <w:pPr>
        <w:rPr>
          <w:sz w:val="27"/>
          <w:szCs w:val="27"/>
        </w:rPr>
      </w:pPr>
      <w:r>
        <w:rPr>
          <w:rFonts w:ascii="Arial" w:hAnsi="Arial" w:cs="Arial"/>
          <w:b/>
          <w:bCs/>
          <w:color w:val="002B5F"/>
          <w:sz w:val="20"/>
          <w:szCs w:val="20"/>
        </w:rPr>
        <w:t>Academic Probation</w:t>
      </w:r>
      <w:bookmarkStart w:id="0" w:name="_GoBack"/>
      <w:bookmarkEnd w:id="0"/>
    </w:p>
    <w:p w:rsidR="0040362D" w:rsidRDefault="0040362D" w:rsidP="0040362D">
      <w:pPr>
        <w:rPr>
          <w:sz w:val="27"/>
          <w:szCs w:val="27"/>
        </w:rPr>
      </w:pPr>
      <w:r>
        <w:rPr>
          <w:rFonts w:ascii="Arial" w:hAnsi="Arial" w:cs="Arial"/>
          <w:sz w:val="20"/>
          <w:szCs w:val="20"/>
        </w:rPr>
        <w:t xml:space="preserve">A student is placed on academic probation when the student's cumulative GPA falls below 2.0 for two consecutive semesters of attendance, including summer sessions.  Students on academic probation are expected to improve their cumulative GPA by achieving a semester GPA of 2.0 or better during each semester of attendance.  A student who achieves a cumulative GPA of at least 2.0 is removed from academic probation and placed in good academic standing.  Students on academic probation are </w:t>
      </w:r>
      <w:r>
        <w:rPr>
          <w:rFonts w:ascii="Arial" w:hAnsi="Arial" w:cs="Arial"/>
          <w:b/>
          <w:bCs/>
          <w:sz w:val="20"/>
          <w:szCs w:val="20"/>
          <w:u w:val="single"/>
        </w:rPr>
        <w:t>required</w:t>
      </w:r>
      <w:r>
        <w:rPr>
          <w:rFonts w:ascii="Arial" w:hAnsi="Arial" w:cs="Arial"/>
          <w:sz w:val="20"/>
          <w:szCs w:val="20"/>
        </w:rPr>
        <w:t xml:space="preserve"> to meet regularly with their advisor during their next semester of attendance.  A student on academic probation </w:t>
      </w:r>
      <w:r>
        <w:rPr>
          <w:rFonts w:ascii="Arial" w:hAnsi="Arial" w:cs="Arial"/>
          <w:b/>
          <w:bCs/>
          <w:sz w:val="20"/>
          <w:szCs w:val="20"/>
          <w:u w:val="single"/>
        </w:rPr>
        <w:t>may not</w:t>
      </w:r>
      <w:r>
        <w:rPr>
          <w:rFonts w:ascii="Arial" w:hAnsi="Arial" w:cs="Arial"/>
          <w:sz w:val="20"/>
          <w:szCs w:val="20"/>
        </w:rPr>
        <w:t xml:space="preserve"> enroll in more than 14 credits per semester of attendance (no more than six credits in the summer sessions, and no more than one course in any single summer session).  </w:t>
      </w:r>
    </w:p>
    <w:p w:rsidR="0040362D" w:rsidRPr="0040362D" w:rsidRDefault="0040362D" w:rsidP="0040362D">
      <w:pPr>
        <w:rPr>
          <w:rFonts w:ascii="Arial" w:hAnsi="Arial" w:cs="Arial"/>
          <w:b/>
          <w:bCs/>
          <w:color w:val="FF0000"/>
          <w:sz w:val="20"/>
          <w:szCs w:val="20"/>
          <w:u w:val="single"/>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rPr>
      </w:pPr>
      <w:r>
        <w:rPr>
          <w:rFonts w:ascii="Arial" w:hAnsi="Arial" w:cs="Arial"/>
          <w:b/>
          <w:bCs/>
          <w:color w:val="FF0000"/>
          <w:sz w:val="20"/>
          <w:szCs w:val="20"/>
          <w:u w:val="single"/>
        </w:rPr>
        <w:t xml:space="preserve">Failure to achieve a 2.0 semester GPA at the end of a fall or spring semester while on probation results in academic suspension.  </w:t>
      </w:r>
    </w:p>
    <w:p w:rsidR="0040362D" w:rsidRDefault="0040362D" w:rsidP="0040362D">
      <w:pPr>
        <w:rPr>
          <w:rFonts w:ascii="Arial" w:hAnsi="Arial" w:cs="Arial"/>
          <w:b/>
          <w:bCs/>
          <w:color w:val="002B5F"/>
          <w:sz w:val="20"/>
          <w:szCs w:val="20"/>
        </w:rPr>
      </w:pPr>
    </w:p>
    <w:p w:rsidR="0040362D" w:rsidRDefault="0040362D" w:rsidP="0040362D">
      <w:pPr>
        <w:rPr>
          <w:sz w:val="27"/>
          <w:szCs w:val="27"/>
        </w:rPr>
      </w:pPr>
      <w:r>
        <w:rPr>
          <w:rFonts w:ascii="Arial" w:hAnsi="Arial" w:cs="Arial"/>
          <w:b/>
          <w:bCs/>
          <w:color w:val="002B5F"/>
          <w:sz w:val="20"/>
          <w:szCs w:val="20"/>
        </w:rPr>
        <w:t>Academic Suspension</w:t>
      </w:r>
    </w:p>
    <w:p w:rsidR="0040362D" w:rsidRDefault="0040362D" w:rsidP="0040362D">
      <w:pPr>
        <w:rPr>
          <w:sz w:val="27"/>
          <w:szCs w:val="27"/>
        </w:rPr>
      </w:pPr>
      <w:r>
        <w:t xml:space="preserve">Academic suspension occurs when a student on academic probation does not maintain a 2.0 SEMESTER GPA.  Students who are suspended will follow the matrix below to determine how long they must separate from the University. </w:t>
      </w:r>
    </w:p>
    <w:p w:rsidR="0040362D" w:rsidRDefault="0040362D" w:rsidP="0040362D">
      <w:pPr>
        <w:rPr>
          <w:sz w:val="27"/>
          <w:szCs w:val="27"/>
        </w:rPr>
      </w:pPr>
      <w:r>
        <w:t> </w:t>
      </w:r>
    </w:p>
    <w:p w:rsidR="0040362D" w:rsidRDefault="0040362D" w:rsidP="0040362D">
      <w:pPr>
        <w:rPr>
          <w:sz w:val="27"/>
          <w:szCs w:val="27"/>
        </w:rPr>
      </w:pPr>
      <w:r>
        <w:t>First Academic Suspension:</w:t>
      </w:r>
    </w:p>
    <w:tbl>
      <w:tblPr>
        <w:tblW w:w="4875" w:type="dxa"/>
        <w:tblCellMar>
          <w:left w:w="0" w:type="dxa"/>
          <w:right w:w="0" w:type="dxa"/>
        </w:tblCellMar>
        <w:tblLook w:val="04A0" w:firstRow="1" w:lastRow="0" w:firstColumn="1" w:lastColumn="0" w:noHBand="0" w:noVBand="1"/>
      </w:tblPr>
      <w:tblGrid>
        <w:gridCol w:w="1387"/>
        <w:gridCol w:w="3488"/>
      </w:tblGrid>
      <w:tr w:rsidR="0040362D" w:rsidTr="0040362D">
        <w:tc>
          <w:tcPr>
            <w:tcW w:w="0" w:type="auto"/>
            <w:tcBorders>
              <w:top w:val="outset" w:sz="8" w:space="0" w:color="auto"/>
              <w:left w:val="outset" w:sz="8" w:space="0" w:color="auto"/>
              <w:bottom w:val="outset" w:sz="8" w:space="0" w:color="auto"/>
              <w:right w:val="outset" w:sz="8" w:space="0" w:color="auto"/>
            </w:tcBorders>
            <w:shd w:val="clear" w:color="auto" w:fill="F6F6F6"/>
            <w:tcMar>
              <w:top w:w="15" w:type="dxa"/>
              <w:left w:w="15" w:type="dxa"/>
              <w:bottom w:w="15" w:type="dxa"/>
              <w:right w:w="15" w:type="dxa"/>
            </w:tcMar>
            <w:vAlign w:val="center"/>
            <w:hideMark/>
          </w:tcPr>
          <w:p w:rsidR="0040362D" w:rsidRDefault="0040362D">
            <w:pPr>
              <w:rPr>
                <w:sz w:val="24"/>
                <w:szCs w:val="24"/>
              </w:rPr>
            </w:pPr>
            <w:r>
              <w:rPr>
                <w:rFonts w:ascii="Arial" w:hAnsi="Arial" w:cs="Arial"/>
                <w:b/>
                <w:bCs/>
                <w:sz w:val="20"/>
                <w:szCs w:val="20"/>
              </w:rPr>
              <w:t xml:space="preserve">Suspended </w:t>
            </w:r>
          </w:p>
        </w:tc>
        <w:tc>
          <w:tcPr>
            <w:tcW w:w="0" w:type="auto"/>
            <w:tcBorders>
              <w:top w:val="outset" w:sz="8" w:space="0" w:color="auto"/>
              <w:left w:val="nil"/>
              <w:bottom w:val="outset" w:sz="8" w:space="0" w:color="auto"/>
              <w:right w:val="outset" w:sz="8" w:space="0" w:color="auto"/>
            </w:tcBorders>
            <w:shd w:val="clear" w:color="auto" w:fill="F6F6F6"/>
            <w:tcMar>
              <w:top w:w="15" w:type="dxa"/>
              <w:left w:w="15" w:type="dxa"/>
              <w:bottom w:w="15" w:type="dxa"/>
              <w:right w:w="15" w:type="dxa"/>
            </w:tcMar>
            <w:vAlign w:val="center"/>
            <w:hideMark/>
          </w:tcPr>
          <w:p w:rsidR="0040362D" w:rsidRDefault="0040362D">
            <w:pPr>
              <w:rPr>
                <w:sz w:val="24"/>
                <w:szCs w:val="24"/>
              </w:rPr>
            </w:pPr>
            <w:r>
              <w:rPr>
                <w:rFonts w:ascii="Arial" w:hAnsi="Arial" w:cs="Arial"/>
                <w:b/>
                <w:bCs/>
                <w:sz w:val="20"/>
                <w:szCs w:val="20"/>
              </w:rPr>
              <w:t>Must Separate from ODU for:</w:t>
            </w:r>
          </w:p>
        </w:tc>
      </w:tr>
      <w:tr w:rsidR="0040362D" w:rsidTr="0040362D">
        <w:tc>
          <w:tcPr>
            <w:tcW w:w="0" w:type="auto"/>
            <w:tcBorders>
              <w:top w:val="nil"/>
              <w:left w:val="outset" w:sz="8" w:space="0" w:color="auto"/>
              <w:bottom w:val="outset" w:sz="8" w:space="0" w:color="auto"/>
              <w:right w:val="outset" w:sz="8" w:space="0" w:color="auto"/>
            </w:tcBorders>
            <w:tcMar>
              <w:top w:w="15" w:type="dxa"/>
              <w:left w:w="15" w:type="dxa"/>
              <w:bottom w:w="15" w:type="dxa"/>
              <w:right w:w="15" w:type="dxa"/>
            </w:tcMar>
            <w:vAlign w:val="center"/>
            <w:hideMark/>
          </w:tcPr>
          <w:p w:rsidR="0040362D" w:rsidRDefault="0040362D">
            <w:pPr>
              <w:rPr>
                <w:sz w:val="24"/>
                <w:szCs w:val="24"/>
              </w:rPr>
            </w:pPr>
            <w:r>
              <w:t xml:space="preserve">Fall term </w:t>
            </w:r>
          </w:p>
        </w:tc>
        <w:tc>
          <w:tcPr>
            <w:tcW w:w="0" w:type="auto"/>
            <w:tcBorders>
              <w:top w:val="nil"/>
              <w:left w:val="nil"/>
              <w:bottom w:val="outset" w:sz="8" w:space="0" w:color="auto"/>
              <w:right w:val="outset" w:sz="8" w:space="0" w:color="auto"/>
            </w:tcBorders>
            <w:tcMar>
              <w:top w:w="15" w:type="dxa"/>
              <w:left w:w="15" w:type="dxa"/>
              <w:bottom w:w="15" w:type="dxa"/>
              <w:right w:w="15" w:type="dxa"/>
            </w:tcMar>
            <w:vAlign w:val="center"/>
            <w:hideMark/>
          </w:tcPr>
          <w:p w:rsidR="0040362D" w:rsidRDefault="0040362D">
            <w:pPr>
              <w:rPr>
                <w:sz w:val="24"/>
                <w:szCs w:val="24"/>
              </w:rPr>
            </w:pPr>
            <w:r>
              <w:rPr>
                <w:rFonts w:ascii="Arial" w:hAnsi="Arial" w:cs="Arial"/>
                <w:sz w:val="20"/>
                <w:szCs w:val="20"/>
              </w:rPr>
              <w:t>Spring term</w:t>
            </w:r>
          </w:p>
        </w:tc>
      </w:tr>
      <w:tr w:rsidR="0040362D" w:rsidTr="0040362D">
        <w:tc>
          <w:tcPr>
            <w:tcW w:w="0" w:type="auto"/>
            <w:tcBorders>
              <w:top w:val="nil"/>
              <w:left w:val="outset" w:sz="8" w:space="0" w:color="auto"/>
              <w:bottom w:val="outset" w:sz="8" w:space="0" w:color="auto"/>
              <w:right w:val="outset" w:sz="8" w:space="0" w:color="auto"/>
            </w:tcBorders>
            <w:tcMar>
              <w:top w:w="15" w:type="dxa"/>
              <w:left w:w="15" w:type="dxa"/>
              <w:bottom w:w="15" w:type="dxa"/>
              <w:right w:w="15" w:type="dxa"/>
            </w:tcMar>
            <w:vAlign w:val="center"/>
            <w:hideMark/>
          </w:tcPr>
          <w:p w:rsidR="0040362D" w:rsidRDefault="0040362D">
            <w:pPr>
              <w:rPr>
                <w:sz w:val="24"/>
                <w:szCs w:val="24"/>
              </w:rPr>
            </w:pPr>
            <w:r>
              <w:rPr>
                <w:rFonts w:ascii="Arial" w:hAnsi="Arial" w:cs="Arial"/>
                <w:sz w:val="20"/>
                <w:szCs w:val="20"/>
              </w:rPr>
              <w:t>Spring term</w:t>
            </w:r>
          </w:p>
        </w:tc>
        <w:tc>
          <w:tcPr>
            <w:tcW w:w="0" w:type="auto"/>
            <w:tcBorders>
              <w:top w:val="nil"/>
              <w:left w:val="nil"/>
              <w:bottom w:val="outset" w:sz="8" w:space="0" w:color="auto"/>
              <w:right w:val="outset" w:sz="8" w:space="0" w:color="auto"/>
            </w:tcBorders>
            <w:tcMar>
              <w:top w:w="15" w:type="dxa"/>
              <w:left w:w="15" w:type="dxa"/>
              <w:bottom w:w="15" w:type="dxa"/>
              <w:right w:w="15" w:type="dxa"/>
            </w:tcMar>
            <w:vAlign w:val="center"/>
            <w:hideMark/>
          </w:tcPr>
          <w:p w:rsidR="0040362D" w:rsidRDefault="0040362D">
            <w:pPr>
              <w:rPr>
                <w:sz w:val="24"/>
                <w:szCs w:val="24"/>
              </w:rPr>
            </w:pPr>
            <w:r>
              <w:rPr>
                <w:rFonts w:ascii="Arial" w:hAnsi="Arial" w:cs="Arial"/>
                <w:sz w:val="20"/>
                <w:szCs w:val="20"/>
              </w:rPr>
              <w:t>Summer and Fall terms </w:t>
            </w:r>
          </w:p>
        </w:tc>
      </w:tr>
    </w:tbl>
    <w:p w:rsidR="0040362D" w:rsidRDefault="0040362D" w:rsidP="0040362D">
      <w:pPr>
        <w:rPr>
          <w:sz w:val="27"/>
          <w:szCs w:val="27"/>
        </w:rPr>
      </w:pPr>
      <w:r>
        <w:t> </w:t>
      </w:r>
    </w:p>
    <w:p w:rsidR="0040362D" w:rsidRDefault="0040362D" w:rsidP="0040362D">
      <w:pPr>
        <w:rPr>
          <w:b/>
          <w:bCs/>
          <w:sz w:val="28"/>
          <w:szCs w:val="28"/>
        </w:rPr>
      </w:pPr>
      <w:r>
        <w:rPr>
          <w:b/>
          <w:bCs/>
          <w:sz w:val="28"/>
          <w:szCs w:val="28"/>
        </w:rPr>
        <w:t>If this is your SECOND suspension:</w:t>
      </w:r>
    </w:p>
    <w:p w:rsidR="0040362D" w:rsidRDefault="0040362D" w:rsidP="0040362D">
      <w:pPr>
        <w:rPr>
          <w:b/>
          <w:bCs/>
          <w:sz w:val="28"/>
          <w:szCs w:val="28"/>
        </w:rPr>
      </w:pPr>
      <w:r>
        <w:rPr>
          <w:b/>
          <w:bCs/>
          <w:sz w:val="28"/>
          <w:szCs w:val="28"/>
        </w:rPr>
        <w:t>Student must separate from Old Dominion University for a mandatory five years.</w:t>
      </w:r>
    </w:p>
    <w:p w:rsidR="0040362D" w:rsidRPr="0040362D" w:rsidRDefault="0040362D" w:rsidP="0040362D">
      <w:pPr>
        <w:rPr>
          <w:sz w:val="20"/>
          <w:szCs w:val="20"/>
        </w:rPr>
      </w:pPr>
      <w:r>
        <w:rPr>
          <w:sz w:val="20"/>
          <w:szCs w:val="20"/>
        </w:rPr>
        <w:t> </w:t>
      </w:r>
    </w:p>
    <w:p w:rsidR="00FC48CF" w:rsidRDefault="00FC48CF" w:rsidP="00FC48CF">
      <w:pPr>
        <w:rPr>
          <w:b/>
          <w:color w:val="17365D" w:themeColor="text2" w:themeShade="BF"/>
          <w:sz w:val="36"/>
          <w:szCs w:val="20"/>
        </w:rPr>
      </w:pPr>
      <w:r w:rsidRPr="00FC48CF">
        <w:rPr>
          <w:b/>
          <w:color w:val="17365D" w:themeColor="text2" w:themeShade="BF"/>
          <w:sz w:val="36"/>
          <w:szCs w:val="20"/>
        </w:rPr>
        <w:t>IMPORTANT DATES TO REMEMBER:</w:t>
      </w:r>
    </w:p>
    <w:p w:rsidR="003C0628" w:rsidRPr="00FC48CF" w:rsidRDefault="003C0628" w:rsidP="00FC48CF">
      <w:pPr>
        <w:rPr>
          <w:b/>
          <w:color w:val="17365D" w:themeColor="text2" w:themeShade="BF"/>
          <w:sz w:val="36"/>
          <w:szCs w:val="20"/>
        </w:rPr>
      </w:pPr>
    </w:p>
    <w:p w:rsidR="00FC48CF" w:rsidRPr="00FC48CF" w:rsidRDefault="00FC48CF" w:rsidP="00FC48CF">
      <w:pPr>
        <w:pStyle w:val="ListParagraph"/>
        <w:numPr>
          <w:ilvl w:val="0"/>
          <w:numId w:val="2"/>
        </w:numPr>
        <w:rPr>
          <w:b/>
          <w:color w:val="17365D" w:themeColor="text2" w:themeShade="BF"/>
          <w:sz w:val="36"/>
          <w:szCs w:val="20"/>
        </w:rPr>
      </w:pPr>
      <w:r w:rsidRPr="00FC48CF">
        <w:rPr>
          <w:b/>
          <w:color w:val="17365D" w:themeColor="text2" w:themeShade="BF"/>
          <w:sz w:val="36"/>
          <w:szCs w:val="20"/>
        </w:rPr>
        <w:t xml:space="preserve">By </w:t>
      </w:r>
      <w:r w:rsidR="00B62381">
        <w:rPr>
          <w:b/>
          <w:color w:val="17365D" w:themeColor="text2" w:themeShade="BF"/>
          <w:sz w:val="36"/>
          <w:szCs w:val="20"/>
        </w:rPr>
        <w:t>May 15</w:t>
      </w:r>
      <w:r w:rsidR="00B62381" w:rsidRPr="00B62381">
        <w:rPr>
          <w:b/>
          <w:color w:val="17365D" w:themeColor="text2" w:themeShade="BF"/>
          <w:sz w:val="36"/>
          <w:szCs w:val="20"/>
          <w:vertAlign w:val="superscript"/>
        </w:rPr>
        <w:t>th</w:t>
      </w:r>
      <w:r w:rsidRPr="00FC48CF">
        <w:rPr>
          <w:b/>
          <w:color w:val="17365D" w:themeColor="text2" w:themeShade="BF"/>
          <w:sz w:val="36"/>
          <w:szCs w:val="20"/>
        </w:rPr>
        <w:t xml:space="preserve"> – Academic standing </w:t>
      </w:r>
      <w:r w:rsidR="00B52F9A">
        <w:rPr>
          <w:b/>
          <w:color w:val="17365D" w:themeColor="text2" w:themeShade="BF"/>
          <w:sz w:val="36"/>
          <w:szCs w:val="20"/>
        </w:rPr>
        <w:t>(</w:t>
      </w:r>
      <w:r w:rsidR="00B52F9A" w:rsidRPr="00B52F9A">
        <w:rPr>
          <w:b/>
          <w:color w:val="17365D" w:themeColor="text2" w:themeShade="BF"/>
          <w:sz w:val="32"/>
          <w:szCs w:val="20"/>
        </w:rPr>
        <w:t>Academic Warning, Probation, Suspension)</w:t>
      </w:r>
      <w:r w:rsidR="00B52F9A">
        <w:rPr>
          <w:b/>
          <w:color w:val="17365D" w:themeColor="text2" w:themeShade="BF"/>
          <w:sz w:val="36"/>
          <w:szCs w:val="20"/>
        </w:rPr>
        <w:t xml:space="preserve"> </w:t>
      </w:r>
      <w:r w:rsidRPr="00FC48CF">
        <w:rPr>
          <w:b/>
          <w:color w:val="17365D" w:themeColor="text2" w:themeShade="BF"/>
          <w:sz w:val="36"/>
          <w:szCs w:val="20"/>
        </w:rPr>
        <w:t>emails will be sent out.</w:t>
      </w:r>
      <w:r w:rsidR="00B52F9A">
        <w:rPr>
          <w:b/>
          <w:color w:val="17365D" w:themeColor="text2" w:themeShade="BF"/>
          <w:sz w:val="36"/>
          <w:szCs w:val="20"/>
        </w:rPr>
        <w:t xml:space="preserve"> </w:t>
      </w:r>
    </w:p>
    <w:p w:rsidR="00FC48CF" w:rsidRPr="00FC48CF" w:rsidRDefault="00B62381" w:rsidP="00FC48CF">
      <w:pPr>
        <w:pStyle w:val="ListParagraph"/>
        <w:numPr>
          <w:ilvl w:val="0"/>
          <w:numId w:val="2"/>
        </w:numPr>
        <w:rPr>
          <w:b/>
          <w:color w:val="17365D" w:themeColor="text2" w:themeShade="BF"/>
          <w:sz w:val="28"/>
          <w:szCs w:val="20"/>
        </w:rPr>
      </w:pPr>
      <w:r>
        <w:rPr>
          <w:b/>
          <w:color w:val="17365D" w:themeColor="text2" w:themeShade="BF"/>
          <w:sz w:val="36"/>
          <w:szCs w:val="20"/>
        </w:rPr>
        <w:t>By May 15</w:t>
      </w:r>
      <w:r w:rsidR="00FC48CF" w:rsidRPr="00FC48CF">
        <w:rPr>
          <w:b/>
          <w:color w:val="17365D" w:themeColor="text2" w:themeShade="BF"/>
          <w:sz w:val="36"/>
          <w:szCs w:val="20"/>
          <w:vertAlign w:val="superscript"/>
        </w:rPr>
        <w:t>th</w:t>
      </w:r>
      <w:r w:rsidR="00FC48CF" w:rsidRPr="00FC48CF">
        <w:rPr>
          <w:b/>
          <w:color w:val="17365D" w:themeColor="text2" w:themeShade="BF"/>
          <w:sz w:val="36"/>
          <w:szCs w:val="20"/>
        </w:rPr>
        <w:t xml:space="preserve"> – Academic Suspension letters will be mailed to your permanent address</w:t>
      </w:r>
      <w:r w:rsidR="00FC48CF" w:rsidRPr="00FC48CF">
        <w:rPr>
          <w:b/>
          <w:color w:val="17365D" w:themeColor="text2" w:themeShade="BF"/>
          <w:sz w:val="32"/>
          <w:szCs w:val="20"/>
        </w:rPr>
        <w:t xml:space="preserve"> </w:t>
      </w:r>
      <w:r w:rsidR="00FC48CF" w:rsidRPr="00FC48CF">
        <w:rPr>
          <w:b/>
          <w:color w:val="17365D" w:themeColor="text2" w:themeShade="BF"/>
          <w:sz w:val="28"/>
          <w:szCs w:val="20"/>
        </w:rPr>
        <w:t>(check leo-online for permanent address)</w:t>
      </w:r>
    </w:p>
    <w:p w:rsidR="00FC48CF" w:rsidRPr="00FC48CF" w:rsidRDefault="00B62381" w:rsidP="00FC48CF">
      <w:pPr>
        <w:pStyle w:val="ListParagraph"/>
        <w:numPr>
          <w:ilvl w:val="0"/>
          <w:numId w:val="2"/>
        </w:numPr>
        <w:rPr>
          <w:b/>
          <w:color w:val="17365D" w:themeColor="text2" w:themeShade="BF"/>
          <w:sz w:val="36"/>
          <w:szCs w:val="20"/>
        </w:rPr>
      </w:pPr>
      <w:r>
        <w:rPr>
          <w:b/>
          <w:color w:val="17365D" w:themeColor="text2" w:themeShade="BF"/>
          <w:sz w:val="36"/>
          <w:szCs w:val="20"/>
        </w:rPr>
        <w:t>May 20</w:t>
      </w:r>
      <w:r w:rsidR="00FC48CF" w:rsidRPr="00FC48CF">
        <w:rPr>
          <w:b/>
          <w:color w:val="17365D" w:themeColor="text2" w:themeShade="BF"/>
          <w:sz w:val="36"/>
          <w:szCs w:val="20"/>
          <w:vertAlign w:val="superscript"/>
        </w:rPr>
        <w:t>th</w:t>
      </w:r>
      <w:r w:rsidR="00FC48CF" w:rsidRPr="00FC48CF">
        <w:rPr>
          <w:b/>
          <w:color w:val="17365D" w:themeColor="text2" w:themeShade="BF"/>
          <w:sz w:val="36"/>
          <w:szCs w:val="20"/>
        </w:rPr>
        <w:t xml:space="preserve">- Academic Suspension Appeals are Due </w:t>
      </w:r>
      <w:r w:rsidR="00FC48CF">
        <w:rPr>
          <w:b/>
          <w:color w:val="17365D" w:themeColor="text2" w:themeShade="BF"/>
          <w:sz w:val="36"/>
          <w:szCs w:val="20"/>
        </w:rPr>
        <w:t xml:space="preserve">(with documentation) </w:t>
      </w:r>
      <w:r w:rsidR="00FC48CF" w:rsidRPr="00FC48CF">
        <w:rPr>
          <w:b/>
          <w:color w:val="17365D" w:themeColor="text2" w:themeShade="BF"/>
          <w:sz w:val="36"/>
          <w:szCs w:val="20"/>
        </w:rPr>
        <w:t>by 5:00pm</w:t>
      </w:r>
    </w:p>
    <w:p w:rsidR="00FC48CF" w:rsidRPr="00FC48CF" w:rsidRDefault="00616391" w:rsidP="00FC48CF">
      <w:pPr>
        <w:pStyle w:val="ListParagraph"/>
        <w:numPr>
          <w:ilvl w:val="0"/>
          <w:numId w:val="1"/>
        </w:numPr>
        <w:rPr>
          <w:b/>
          <w:color w:val="17365D" w:themeColor="text2" w:themeShade="BF"/>
          <w:sz w:val="36"/>
          <w:szCs w:val="20"/>
        </w:rPr>
      </w:pPr>
      <w:r>
        <w:rPr>
          <w:b/>
          <w:color w:val="17365D" w:themeColor="text2" w:themeShade="BF"/>
          <w:sz w:val="36"/>
          <w:szCs w:val="20"/>
        </w:rPr>
        <w:t>May 22</w:t>
      </w:r>
      <w:r w:rsidRPr="00616391">
        <w:rPr>
          <w:b/>
          <w:color w:val="17365D" w:themeColor="text2" w:themeShade="BF"/>
          <w:sz w:val="36"/>
          <w:szCs w:val="20"/>
          <w:vertAlign w:val="superscript"/>
        </w:rPr>
        <w:t>nd</w:t>
      </w:r>
      <w:r>
        <w:rPr>
          <w:b/>
          <w:color w:val="17365D" w:themeColor="text2" w:themeShade="BF"/>
          <w:sz w:val="36"/>
          <w:szCs w:val="20"/>
        </w:rPr>
        <w:t xml:space="preserve"> </w:t>
      </w:r>
      <w:r w:rsidR="00FC48CF" w:rsidRPr="00FC48CF">
        <w:rPr>
          <w:b/>
          <w:color w:val="17365D" w:themeColor="text2" w:themeShade="BF"/>
          <w:sz w:val="36"/>
          <w:szCs w:val="20"/>
        </w:rPr>
        <w:t xml:space="preserve">-Suspension appeal decisions are made by 5:00pm </w:t>
      </w:r>
      <w:r w:rsidR="00FC48CF" w:rsidRPr="00FC48CF">
        <w:rPr>
          <w:b/>
          <w:color w:val="17365D" w:themeColor="text2" w:themeShade="BF"/>
          <w:sz w:val="32"/>
          <w:szCs w:val="20"/>
        </w:rPr>
        <w:t>(</w:t>
      </w:r>
      <w:r w:rsidR="00C44F8F">
        <w:rPr>
          <w:b/>
          <w:color w:val="17365D" w:themeColor="text2" w:themeShade="BF"/>
          <w:sz w:val="32"/>
          <w:szCs w:val="20"/>
        </w:rPr>
        <w:t xml:space="preserve">Decisions will be placed on students academic </w:t>
      </w:r>
      <w:r w:rsidR="00C44F8F">
        <w:rPr>
          <w:b/>
          <w:color w:val="17365D" w:themeColor="text2" w:themeShade="BF"/>
          <w:sz w:val="32"/>
          <w:szCs w:val="20"/>
        </w:rPr>
        <w:lastRenderedPageBreak/>
        <w:t xml:space="preserve">transcript and </w:t>
      </w:r>
      <w:r w:rsidR="00FC48CF" w:rsidRPr="00FC48CF">
        <w:rPr>
          <w:b/>
          <w:color w:val="17365D" w:themeColor="text2" w:themeShade="BF"/>
          <w:sz w:val="32"/>
          <w:szCs w:val="20"/>
        </w:rPr>
        <w:t>notified by email and by letter of the decision shortly after</w:t>
      </w:r>
      <w:r w:rsidR="00C44F8F">
        <w:rPr>
          <w:b/>
          <w:color w:val="17365D" w:themeColor="text2" w:themeShade="BF"/>
          <w:sz w:val="32"/>
          <w:szCs w:val="20"/>
        </w:rPr>
        <w:t>; no decisions are give over the phone</w:t>
      </w:r>
      <w:r w:rsidR="00FC48CF" w:rsidRPr="00FC48CF">
        <w:rPr>
          <w:b/>
          <w:color w:val="17365D" w:themeColor="text2" w:themeShade="BF"/>
          <w:sz w:val="32"/>
          <w:szCs w:val="20"/>
        </w:rPr>
        <w:t>)</w:t>
      </w:r>
      <w:r w:rsidR="00C44F8F">
        <w:rPr>
          <w:b/>
          <w:color w:val="17365D" w:themeColor="text2" w:themeShade="BF"/>
          <w:sz w:val="32"/>
          <w:szCs w:val="20"/>
        </w:rPr>
        <w:t xml:space="preserve">, </w:t>
      </w:r>
    </w:p>
    <w:p w:rsidR="00FC48CF" w:rsidRDefault="00FC48CF" w:rsidP="0040362D">
      <w:pPr>
        <w:rPr>
          <w:b/>
          <w:bCs/>
          <w:color w:val="C00000"/>
          <w:sz w:val="36"/>
          <w:szCs w:val="36"/>
        </w:rPr>
      </w:pPr>
    </w:p>
    <w:p w:rsidR="0040362D" w:rsidRDefault="0040362D" w:rsidP="0040362D">
      <w:pPr>
        <w:rPr>
          <w:sz w:val="27"/>
          <w:szCs w:val="27"/>
        </w:rPr>
      </w:pPr>
      <w:r>
        <w:rPr>
          <w:b/>
          <w:bCs/>
          <w:color w:val="C00000"/>
          <w:sz w:val="36"/>
          <w:szCs w:val="36"/>
        </w:rPr>
        <w:t>If suspended you have the right to an appeal:</w:t>
      </w:r>
    </w:p>
    <w:p w:rsidR="0040362D" w:rsidRDefault="0040362D" w:rsidP="0040362D">
      <w:pPr>
        <w:rPr>
          <w:sz w:val="27"/>
          <w:szCs w:val="27"/>
        </w:rPr>
      </w:pPr>
      <w:r>
        <w:rPr>
          <w:color w:val="C00000"/>
          <w:sz w:val="36"/>
          <w:szCs w:val="36"/>
        </w:rPr>
        <w:t> </w:t>
      </w:r>
      <w:r>
        <w:rPr>
          <w:b/>
          <w:bCs/>
          <w:sz w:val="20"/>
          <w:szCs w:val="20"/>
          <w:u w:val="single"/>
        </w:rPr>
        <w:t>Appeal Suspension</w:t>
      </w:r>
    </w:p>
    <w:p w:rsidR="0040362D" w:rsidRDefault="0040362D" w:rsidP="0040362D">
      <w:pPr>
        <w:rPr>
          <w:sz w:val="27"/>
          <w:szCs w:val="27"/>
        </w:rPr>
      </w:pPr>
      <w:r>
        <w:rPr>
          <w:sz w:val="20"/>
          <w:szCs w:val="20"/>
        </w:rPr>
        <w:t xml:space="preserve">According to page 67 of the 2012-13, Undergraduate Catalog, the Suspension Appeal process is provided for students who can provide </w:t>
      </w:r>
      <w:r>
        <w:rPr>
          <w:b/>
          <w:bCs/>
          <w:color w:val="C00000"/>
          <w:sz w:val="20"/>
          <w:szCs w:val="20"/>
        </w:rPr>
        <w:t>valid documentation of extenuating circumstances which contributed to their suspension.</w:t>
      </w:r>
      <w:r>
        <w:rPr>
          <w:sz w:val="20"/>
          <w:szCs w:val="20"/>
        </w:rPr>
        <w:t>  Only students with extenuating circumstances (death in family, medical complications or chronic conditions, personal or family emergency, overwhelming work schedules, dorm mate conflict, relationship conflict or other uncontrollable circumstances) will be accepted for review by the Appeals Committee.  In addition, students must provide a plan for how the extraordinary event(s) have been resolved and provide proof to the Appeals Committee that further difficulties will not occur if the student is allowed to continue coursework in the next semester.</w:t>
      </w:r>
    </w:p>
    <w:p w:rsidR="0040362D" w:rsidRDefault="0040362D" w:rsidP="0040362D">
      <w:pPr>
        <w:rPr>
          <w:sz w:val="27"/>
          <w:szCs w:val="27"/>
        </w:rPr>
      </w:pPr>
      <w:r>
        <w:rPr>
          <w:sz w:val="20"/>
          <w:szCs w:val="20"/>
        </w:rPr>
        <w:t> </w:t>
      </w:r>
    </w:p>
    <w:p w:rsidR="0040362D" w:rsidRDefault="0040362D" w:rsidP="0040362D">
      <w:pPr>
        <w:rPr>
          <w:sz w:val="27"/>
          <w:szCs w:val="27"/>
        </w:rPr>
      </w:pPr>
      <w:r>
        <w:rPr>
          <w:b/>
          <w:bCs/>
          <w:sz w:val="20"/>
          <w:szCs w:val="20"/>
        </w:rPr>
        <w:t>NOTE: Students without documentation will not be able to appeal their suspension</w:t>
      </w:r>
      <w:r>
        <w:rPr>
          <w:sz w:val="20"/>
          <w:szCs w:val="20"/>
        </w:rPr>
        <w:t>.</w:t>
      </w:r>
    </w:p>
    <w:p w:rsidR="0040362D" w:rsidRDefault="0040362D" w:rsidP="0040362D">
      <w:pPr>
        <w:rPr>
          <w:sz w:val="27"/>
          <w:szCs w:val="27"/>
        </w:rPr>
      </w:pPr>
      <w:r>
        <w:rPr>
          <w:sz w:val="20"/>
          <w:szCs w:val="20"/>
        </w:rPr>
        <w:t> </w:t>
      </w:r>
    </w:p>
    <w:p w:rsidR="0040362D" w:rsidRDefault="0040362D" w:rsidP="0040362D">
      <w:pPr>
        <w:rPr>
          <w:sz w:val="20"/>
          <w:szCs w:val="20"/>
        </w:rPr>
      </w:pPr>
      <w:r>
        <w:rPr>
          <w:sz w:val="20"/>
          <w:szCs w:val="20"/>
        </w:rPr>
        <w:t>Decisions by the appeals committee are final.</w:t>
      </w:r>
    </w:p>
    <w:p w:rsidR="0040362D" w:rsidRDefault="0040362D" w:rsidP="00E00AB6">
      <w:pPr>
        <w:pStyle w:val="NormalWeb"/>
        <w:rPr>
          <w:sz w:val="27"/>
          <w:szCs w:val="27"/>
        </w:rPr>
      </w:pPr>
      <w:r>
        <w:rPr>
          <w:rStyle w:val="redtext1"/>
        </w:rPr>
        <w:t>NOTE: Please be aware of the specified deadlines; late submissions will not be considered.</w:t>
      </w:r>
    </w:p>
    <w:p w:rsidR="0040362D" w:rsidRDefault="0040362D" w:rsidP="0040362D">
      <w:pPr>
        <w:rPr>
          <w:sz w:val="27"/>
          <w:szCs w:val="27"/>
        </w:rPr>
      </w:pPr>
      <w:r>
        <w:rPr>
          <w:sz w:val="20"/>
          <w:szCs w:val="20"/>
        </w:rPr>
        <w:t> </w:t>
      </w:r>
    </w:p>
    <w:tbl>
      <w:tblPr>
        <w:tblW w:w="11100" w:type="dxa"/>
        <w:tblInd w:w="-863" w:type="dxa"/>
        <w:tblCellMar>
          <w:left w:w="0" w:type="dxa"/>
          <w:right w:w="0" w:type="dxa"/>
        </w:tblCellMar>
        <w:tblLook w:val="04A0" w:firstRow="1" w:lastRow="0" w:firstColumn="1" w:lastColumn="0" w:noHBand="0" w:noVBand="1"/>
      </w:tblPr>
      <w:tblGrid>
        <w:gridCol w:w="2029"/>
        <w:gridCol w:w="5077"/>
        <w:gridCol w:w="3994"/>
      </w:tblGrid>
      <w:tr w:rsidR="0040362D" w:rsidTr="0040362D">
        <w:tc>
          <w:tcPr>
            <w:tcW w:w="0" w:type="auto"/>
            <w:tcBorders>
              <w:top w:val="outset" w:sz="8" w:space="0" w:color="auto"/>
              <w:left w:val="outset" w:sz="8" w:space="0" w:color="auto"/>
              <w:bottom w:val="outset" w:sz="8" w:space="0" w:color="auto"/>
              <w:right w:val="outset" w:sz="8" w:space="0" w:color="auto"/>
            </w:tcBorders>
            <w:shd w:val="clear" w:color="auto" w:fill="F6F6F6"/>
            <w:tcMar>
              <w:top w:w="15" w:type="dxa"/>
              <w:left w:w="15" w:type="dxa"/>
              <w:bottom w:w="15" w:type="dxa"/>
              <w:right w:w="15" w:type="dxa"/>
            </w:tcMar>
            <w:vAlign w:val="center"/>
            <w:hideMark/>
          </w:tcPr>
          <w:p w:rsidR="0040362D" w:rsidRDefault="0040362D">
            <w:pPr>
              <w:rPr>
                <w:sz w:val="24"/>
                <w:szCs w:val="24"/>
              </w:rPr>
            </w:pPr>
            <w:r>
              <w:rPr>
                <w:rFonts w:ascii="Arial" w:hAnsi="Arial" w:cs="Arial"/>
                <w:b/>
                <w:bCs/>
                <w:sz w:val="20"/>
                <w:szCs w:val="20"/>
              </w:rPr>
              <w:t>Suspension date </w:t>
            </w:r>
          </w:p>
        </w:tc>
        <w:tc>
          <w:tcPr>
            <w:tcW w:w="0" w:type="auto"/>
            <w:tcBorders>
              <w:top w:val="outset" w:sz="8" w:space="0" w:color="auto"/>
              <w:left w:val="nil"/>
              <w:bottom w:val="outset" w:sz="8" w:space="0" w:color="auto"/>
              <w:right w:val="outset" w:sz="8" w:space="0" w:color="auto"/>
            </w:tcBorders>
            <w:shd w:val="clear" w:color="auto" w:fill="F6F6F6"/>
            <w:tcMar>
              <w:top w:w="15" w:type="dxa"/>
              <w:left w:w="15" w:type="dxa"/>
              <w:bottom w:w="15" w:type="dxa"/>
              <w:right w:w="15" w:type="dxa"/>
            </w:tcMar>
            <w:vAlign w:val="center"/>
            <w:hideMark/>
          </w:tcPr>
          <w:p w:rsidR="0040362D" w:rsidRDefault="0040362D">
            <w:pPr>
              <w:rPr>
                <w:sz w:val="24"/>
                <w:szCs w:val="24"/>
              </w:rPr>
            </w:pPr>
            <w:r>
              <w:rPr>
                <w:rFonts w:ascii="Arial" w:hAnsi="Arial" w:cs="Arial"/>
                <w:b/>
                <w:bCs/>
                <w:sz w:val="20"/>
                <w:szCs w:val="20"/>
              </w:rPr>
              <w:t>Deadline to submit form and documentation</w:t>
            </w:r>
          </w:p>
        </w:tc>
        <w:tc>
          <w:tcPr>
            <w:tcW w:w="0" w:type="auto"/>
            <w:tcBorders>
              <w:top w:val="outset" w:sz="8" w:space="0" w:color="auto"/>
              <w:left w:val="nil"/>
              <w:bottom w:val="outset" w:sz="8" w:space="0" w:color="auto"/>
              <w:right w:val="outset" w:sz="8" w:space="0" w:color="auto"/>
            </w:tcBorders>
            <w:tcMar>
              <w:top w:w="15" w:type="dxa"/>
              <w:left w:w="15" w:type="dxa"/>
              <w:bottom w:w="15" w:type="dxa"/>
              <w:right w:w="15" w:type="dxa"/>
            </w:tcMar>
            <w:vAlign w:val="center"/>
            <w:hideMark/>
          </w:tcPr>
          <w:p w:rsidR="0040362D" w:rsidRDefault="0040362D">
            <w:pPr>
              <w:rPr>
                <w:sz w:val="24"/>
                <w:szCs w:val="24"/>
              </w:rPr>
            </w:pPr>
            <w:r>
              <w:rPr>
                <w:rFonts w:ascii="Arial" w:hAnsi="Arial" w:cs="Arial"/>
                <w:sz w:val="20"/>
                <w:szCs w:val="20"/>
              </w:rPr>
              <w:t> </w:t>
            </w:r>
            <w:r>
              <w:rPr>
                <w:rFonts w:ascii="Arial" w:hAnsi="Arial" w:cs="Arial"/>
                <w:b/>
                <w:bCs/>
                <w:sz w:val="20"/>
                <w:szCs w:val="20"/>
              </w:rPr>
              <w:t>Decision posted to LEO transcript</w:t>
            </w:r>
          </w:p>
        </w:tc>
      </w:tr>
      <w:tr w:rsidR="0040362D" w:rsidTr="0040362D">
        <w:tc>
          <w:tcPr>
            <w:tcW w:w="0" w:type="auto"/>
            <w:tcBorders>
              <w:top w:val="nil"/>
              <w:left w:val="outset" w:sz="8" w:space="0" w:color="auto"/>
              <w:bottom w:val="outset" w:sz="8" w:space="0" w:color="auto"/>
              <w:right w:val="outset" w:sz="8" w:space="0" w:color="auto"/>
            </w:tcBorders>
            <w:tcMar>
              <w:top w:w="15" w:type="dxa"/>
              <w:left w:w="15" w:type="dxa"/>
              <w:bottom w:w="15" w:type="dxa"/>
              <w:right w:w="15" w:type="dxa"/>
            </w:tcMar>
            <w:vAlign w:val="center"/>
            <w:hideMark/>
          </w:tcPr>
          <w:p w:rsidR="0040362D" w:rsidRPr="0040362D" w:rsidRDefault="00616391">
            <w:pPr>
              <w:rPr>
                <w:rFonts w:ascii="Arial" w:hAnsi="Arial" w:cs="Arial"/>
                <w:sz w:val="20"/>
                <w:szCs w:val="20"/>
              </w:rPr>
            </w:pPr>
            <w:r>
              <w:rPr>
                <w:rFonts w:ascii="Arial" w:hAnsi="Arial" w:cs="Arial"/>
                <w:sz w:val="20"/>
                <w:szCs w:val="20"/>
              </w:rPr>
              <w:t>May 2013</w:t>
            </w:r>
          </w:p>
        </w:tc>
        <w:tc>
          <w:tcPr>
            <w:tcW w:w="0" w:type="auto"/>
            <w:tcBorders>
              <w:top w:val="nil"/>
              <w:left w:val="nil"/>
              <w:bottom w:val="outset" w:sz="8" w:space="0" w:color="auto"/>
              <w:right w:val="outset" w:sz="8" w:space="0" w:color="auto"/>
            </w:tcBorders>
            <w:tcMar>
              <w:top w:w="15" w:type="dxa"/>
              <w:left w:w="15" w:type="dxa"/>
              <w:bottom w:w="15" w:type="dxa"/>
              <w:right w:w="15" w:type="dxa"/>
            </w:tcMar>
            <w:vAlign w:val="center"/>
            <w:hideMark/>
          </w:tcPr>
          <w:p w:rsidR="0040362D" w:rsidRDefault="00616391" w:rsidP="00616391">
            <w:pPr>
              <w:rPr>
                <w:sz w:val="24"/>
                <w:szCs w:val="24"/>
              </w:rPr>
            </w:pPr>
            <w:r>
              <w:rPr>
                <w:rFonts w:ascii="Arial" w:hAnsi="Arial" w:cs="Arial"/>
                <w:sz w:val="20"/>
                <w:szCs w:val="20"/>
              </w:rPr>
              <w:t xml:space="preserve">May 20, </w:t>
            </w:r>
            <w:r w:rsidR="0040362D">
              <w:rPr>
                <w:rFonts w:ascii="Arial" w:hAnsi="Arial" w:cs="Arial"/>
                <w:sz w:val="20"/>
                <w:szCs w:val="20"/>
              </w:rPr>
              <w:t>2013 by 5:00pm</w:t>
            </w:r>
          </w:p>
        </w:tc>
        <w:tc>
          <w:tcPr>
            <w:tcW w:w="0" w:type="auto"/>
            <w:tcBorders>
              <w:top w:val="nil"/>
              <w:left w:val="nil"/>
              <w:bottom w:val="outset" w:sz="8" w:space="0" w:color="auto"/>
              <w:right w:val="outset" w:sz="8" w:space="0" w:color="auto"/>
            </w:tcBorders>
            <w:tcMar>
              <w:top w:w="15" w:type="dxa"/>
              <w:left w:w="15" w:type="dxa"/>
              <w:bottom w:w="15" w:type="dxa"/>
              <w:right w:w="15" w:type="dxa"/>
            </w:tcMar>
            <w:vAlign w:val="center"/>
            <w:hideMark/>
          </w:tcPr>
          <w:p w:rsidR="0040362D" w:rsidRDefault="00616391" w:rsidP="00616391">
            <w:pPr>
              <w:rPr>
                <w:sz w:val="24"/>
                <w:szCs w:val="24"/>
              </w:rPr>
            </w:pPr>
            <w:r>
              <w:rPr>
                <w:rFonts w:ascii="Arial" w:hAnsi="Arial" w:cs="Arial"/>
                <w:sz w:val="20"/>
                <w:szCs w:val="20"/>
              </w:rPr>
              <w:t xml:space="preserve">May 22, </w:t>
            </w:r>
            <w:r w:rsidR="0040362D">
              <w:rPr>
                <w:rFonts w:ascii="Arial" w:hAnsi="Arial" w:cs="Arial"/>
                <w:sz w:val="20"/>
                <w:szCs w:val="20"/>
              </w:rPr>
              <w:t>2013</w:t>
            </w:r>
          </w:p>
        </w:tc>
      </w:tr>
    </w:tbl>
    <w:p w:rsidR="0040362D" w:rsidRDefault="0040362D" w:rsidP="00E00AB6">
      <w:pPr>
        <w:pStyle w:val="NormalWeb"/>
        <w:rPr>
          <w:sz w:val="27"/>
          <w:szCs w:val="27"/>
        </w:rPr>
      </w:pPr>
      <w:r>
        <w:rPr>
          <w:sz w:val="20"/>
          <w:szCs w:val="20"/>
        </w:rPr>
        <w:t> Students may submit appeals by either:</w:t>
      </w:r>
    </w:p>
    <w:p w:rsidR="0040362D" w:rsidRDefault="0040362D" w:rsidP="0040362D">
      <w:pPr>
        <w:rPr>
          <w:sz w:val="27"/>
          <w:szCs w:val="27"/>
        </w:rPr>
      </w:pPr>
      <w:r>
        <w:rPr>
          <w:sz w:val="20"/>
          <w:szCs w:val="20"/>
        </w:rPr>
        <w:t> </w:t>
      </w:r>
    </w:p>
    <w:p w:rsidR="0040362D" w:rsidRDefault="0040362D" w:rsidP="0040362D">
      <w:pPr>
        <w:rPr>
          <w:sz w:val="27"/>
          <w:szCs w:val="27"/>
        </w:rPr>
      </w:pPr>
      <w:r>
        <w:rPr>
          <w:sz w:val="20"/>
          <w:szCs w:val="20"/>
        </w:rPr>
        <w:t xml:space="preserve">1) Fill out the suspension appeal form electronically </w:t>
      </w:r>
      <w:hyperlink r:id="rId6" w:history="1">
        <w:r w:rsidRPr="0040362D">
          <w:rPr>
            <w:rStyle w:val="Hyperlink"/>
            <w:sz w:val="20"/>
            <w:szCs w:val="20"/>
          </w:rPr>
          <w:t>Suspension</w:t>
        </w:r>
        <w:r w:rsidRPr="0040362D">
          <w:rPr>
            <w:rStyle w:val="Hyperlink"/>
            <w:sz w:val="20"/>
            <w:szCs w:val="20"/>
          </w:rPr>
          <w:t xml:space="preserve"> </w:t>
        </w:r>
        <w:r w:rsidRPr="0040362D">
          <w:rPr>
            <w:rStyle w:val="Hyperlink"/>
            <w:sz w:val="20"/>
            <w:szCs w:val="20"/>
          </w:rPr>
          <w:t>Appe</w:t>
        </w:r>
        <w:r w:rsidRPr="0040362D">
          <w:rPr>
            <w:rStyle w:val="Hyperlink"/>
            <w:sz w:val="20"/>
            <w:szCs w:val="20"/>
          </w:rPr>
          <w:t>a</w:t>
        </w:r>
        <w:r w:rsidRPr="0040362D">
          <w:rPr>
            <w:rStyle w:val="Hyperlink"/>
            <w:sz w:val="20"/>
            <w:szCs w:val="20"/>
          </w:rPr>
          <w:t>l Form</w:t>
        </w:r>
      </w:hyperlink>
    </w:p>
    <w:p w:rsidR="0040362D" w:rsidRDefault="0040362D" w:rsidP="0040362D">
      <w:pPr>
        <w:rPr>
          <w:sz w:val="27"/>
          <w:szCs w:val="27"/>
        </w:rPr>
      </w:pPr>
      <w:r>
        <w:rPr>
          <w:sz w:val="20"/>
          <w:szCs w:val="20"/>
        </w:rPr>
        <w:t xml:space="preserve">2) Print the </w:t>
      </w:r>
      <w:hyperlink r:id="rId7" w:history="1">
        <w:r w:rsidRPr="00C44F8F">
          <w:rPr>
            <w:rStyle w:val="Hyperlink"/>
            <w:sz w:val="20"/>
            <w:szCs w:val="20"/>
          </w:rPr>
          <w:t>suspensio</w:t>
        </w:r>
        <w:r w:rsidRPr="00C44F8F">
          <w:rPr>
            <w:rStyle w:val="Hyperlink"/>
            <w:sz w:val="20"/>
            <w:szCs w:val="20"/>
          </w:rPr>
          <w:t>n</w:t>
        </w:r>
        <w:r w:rsidRPr="00C44F8F">
          <w:rPr>
            <w:rStyle w:val="Hyperlink"/>
            <w:sz w:val="20"/>
            <w:szCs w:val="20"/>
          </w:rPr>
          <w:t xml:space="preserve"> ap</w:t>
        </w:r>
        <w:r w:rsidRPr="00C44F8F">
          <w:rPr>
            <w:rStyle w:val="Hyperlink"/>
            <w:sz w:val="20"/>
            <w:szCs w:val="20"/>
          </w:rPr>
          <w:t>p</w:t>
        </w:r>
        <w:r w:rsidRPr="00C44F8F">
          <w:rPr>
            <w:rStyle w:val="Hyperlink"/>
            <w:sz w:val="20"/>
            <w:szCs w:val="20"/>
          </w:rPr>
          <w:t>e</w:t>
        </w:r>
        <w:r w:rsidRPr="00C44F8F">
          <w:rPr>
            <w:rStyle w:val="Hyperlink"/>
            <w:sz w:val="20"/>
            <w:szCs w:val="20"/>
          </w:rPr>
          <w:t>al form</w:t>
        </w:r>
      </w:hyperlink>
      <w:r>
        <w:rPr>
          <w:color w:val="4F81BD"/>
          <w:sz w:val="20"/>
          <w:szCs w:val="20"/>
        </w:rPr>
        <w:t xml:space="preserve"> </w:t>
      </w:r>
      <w:r>
        <w:rPr>
          <w:sz w:val="20"/>
          <w:szCs w:val="20"/>
        </w:rPr>
        <w:t xml:space="preserve">and fax to </w:t>
      </w:r>
      <w:hyperlink r:id="rId8" w:tgtFrame="_blank" w:history="1">
        <w:r>
          <w:rPr>
            <w:rStyle w:val="Hyperlink"/>
            <w:sz w:val="20"/>
            <w:szCs w:val="20"/>
          </w:rPr>
          <w:t>757-683-6884</w:t>
        </w:r>
      </w:hyperlink>
      <w:r>
        <w:rPr>
          <w:sz w:val="20"/>
          <w:szCs w:val="20"/>
        </w:rPr>
        <w:t xml:space="preserve"> </w:t>
      </w:r>
    </w:p>
    <w:p w:rsidR="0040362D" w:rsidRDefault="0040362D" w:rsidP="0040362D">
      <w:pPr>
        <w:rPr>
          <w:sz w:val="27"/>
          <w:szCs w:val="27"/>
        </w:rPr>
      </w:pPr>
      <w:r>
        <w:rPr>
          <w:sz w:val="20"/>
          <w:szCs w:val="20"/>
        </w:rPr>
        <w:t> </w:t>
      </w:r>
    </w:p>
    <w:p w:rsidR="0040362D" w:rsidRDefault="0040362D" w:rsidP="0040362D">
      <w:pPr>
        <w:rPr>
          <w:sz w:val="27"/>
          <w:szCs w:val="27"/>
        </w:rPr>
      </w:pPr>
      <w:r>
        <w:rPr>
          <w:sz w:val="20"/>
          <w:szCs w:val="20"/>
        </w:rPr>
        <w:t> </w:t>
      </w:r>
    </w:p>
    <w:p w:rsidR="0040362D" w:rsidRDefault="0040362D" w:rsidP="0040362D">
      <w:pPr>
        <w:rPr>
          <w:sz w:val="27"/>
          <w:szCs w:val="27"/>
        </w:rPr>
      </w:pPr>
      <w:r>
        <w:rPr>
          <w:color w:val="FF0000"/>
          <w:sz w:val="20"/>
          <w:szCs w:val="20"/>
        </w:rPr>
        <w:t xml:space="preserve">Regardless of which method you choose to submit your appeal, please fax your supporting documentation to </w:t>
      </w:r>
      <w:hyperlink r:id="rId9" w:tgtFrame="_blank" w:history="1">
        <w:r>
          <w:rPr>
            <w:rStyle w:val="Hyperlink"/>
            <w:sz w:val="20"/>
            <w:szCs w:val="20"/>
          </w:rPr>
          <w:t>757-683-6884</w:t>
        </w:r>
      </w:hyperlink>
      <w:r>
        <w:rPr>
          <w:color w:val="FF0000"/>
          <w:sz w:val="20"/>
          <w:szCs w:val="20"/>
        </w:rPr>
        <w:t xml:space="preserve"> or deliver by hand to the Office of Continuance in the Student Success Center.</w:t>
      </w:r>
    </w:p>
    <w:p w:rsidR="0040362D" w:rsidRDefault="0040362D" w:rsidP="0040362D">
      <w:pPr>
        <w:rPr>
          <w:sz w:val="27"/>
          <w:szCs w:val="27"/>
        </w:rPr>
      </w:pPr>
      <w:r>
        <w:rPr>
          <w:sz w:val="20"/>
          <w:szCs w:val="20"/>
        </w:rPr>
        <w:t> </w:t>
      </w:r>
    </w:p>
    <w:p w:rsidR="0040362D" w:rsidRDefault="0040362D" w:rsidP="0040362D">
      <w:pPr>
        <w:rPr>
          <w:sz w:val="27"/>
          <w:szCs w:val="27"/>
        </w:rPr>
      </w:pPr>
      <w:r>
        <w:rPr>
          <w:sz w:val="20"/>
          <w:szCs w:val="20"/>
        </w:rPr>
        <w:t xml:space="preserve">The Office of Continuance can assist you in developing a success plan, should your appeal be denied or you elect to voluntarily sit out for the required first suspension.  To schedule an appointment, please email </w:t>
      </w:r>
      <w:hyperlink r:id="rId10" w:tgtFrame="_blank" w:history="1">
        <w:r>
          <w:rPr>
            <w:rStyle w:val="Hyperlink"/>
            <w:sz w:val="20"/>
            <w:szCs w:val="20"/>
          </w:rPr>
          <w:t>advisor@odu.edu</w:t>
        </w:r>
      </w:hyperlink>
      <w:r>
        <w:rPr>
          <w:color w:val="4F81BD"/>
          <w:sz w:val="20"/>
          <w:szCs w:val="20"/>
        </w:rPr>
        <w:t xml:space="preserve"> </w:t>
      </w:r>
      <w:r>
        <w:rPr>
          <w:sz w:val="20"/>
          <w:szCs w:val="20"/>
        </w:rPr>
        <w:t xml:space="preserve">from your Old Dominion University email account, making sure to include your UIN, major, day time phone number, and the most convenient days/times you can meet.  An advisor will email you back with your appointment day and time.  You may also call the office at </w:t>
      </w:r>
      <w:hyperlink r:id="rId11" w:tgtFrame="_blank" w:history="1">
        <w:r>
          <w:rPr>
            <w:rStyle w:val="Hyperlink"/>
            <w:sz w:val="20"/>
            <w:szCs w:val="20"/>
          </w:rPr>
          <w:t>757-683-3699</w:t>
        </w:r>
      </w:hyperlink>
      <w:r>
        <w:rPr>
          <w:sz w:val="20"/>
          <w:szCs w:val="20"/>
        </w:rPr>
        <w:t>.</w:t>
      </w:r>
    </w:p>
    <w:p w:rsidR="0040362D" w:rsidRDefault="0040362D" w:rsidP="0040362D">
      <w:pPr>
        <w:rPr>
          <w:sz w:val="20"/>
          <w:szCs w:val="20"/>
        </w:rPr>
      </w:pPr>
      <w:r>
        <w:rPr>
          <w:sz w:val="20"/>
          <w:szCs w:val="20"/>
        </w:rPr>
        <w:t> </w:t>
      </w:r>
    </w:p>
    <w:p w:rsidR="00FC48CF" w:rsidRDefault="00FC48CF" w:rsidP="0040362D">
      <w:pPr>
        <w:rPr>
          <w:sz w:val="20"/>
          <w:szCs w:val="20"/>
        </w:rPr>
      </w:pPr>
    </w:p>
    <w:p w:rsidR="0040362D" w:rsidRDefault="0040362D" w:rsidP="0040362D">
      <w:pPr>
        <w:pStyle w:val="PlainText"/>
      </w:pPr>
      <w:r>
        <w:t>Christine Stringfield-Ricks</w:t>
      </w:r>
    </w:p>
    <w:p w:rsidR="0040362D" w:rsidRDefault="0040362D" w:rsidP="0040362D">
      <w:pPr>
        <w:pStyle w:val="PlainText"/>
      </w:pPr>
      <w:r>
        <w:t>Director of Sophomore Success and Continuance Officer</w:t>
      </w:r>
    </w:p>
    <w:p w:rsidR="0040362D" w:rsidRDefault="0040362D" w:rsidP="0040362D">
      <w:pPr>
        <w:pStyle w:val="PlainText"/>
      </w:pPr>
      <w:r>
        <w:t>Old Dominion University</w:t>
      </w:r>
    </w:p>
    <w:p w:rsidR="0040362D" w:rsidRDefault="0040362D" w:rsidP="0040362D">
      <w:pPr>
        <w:pStyle w:val="PlainText"/>
      </w:pPr>
      <w:r>
        <w:t>Student Success Center, Room 2008 (2nd floor)</w:t>
      </w:r>
    </w:p>
    <w:p w:rsidR="0040362D" w:rsidRDefault="0040362D" w:rsidP="0040362D">
      <w:pPr>
        <w:pStyle w:val="PlainText"/>
      </w:pPr>
      <w:r>
        <w:lastRenderedPageBreak/>
        <w:t>Norfolk, VA 23529</w:t>
      </w:r>
    </w:p>
    <w:p w:rsidR="0040362D" w:rsidRDefault="00586986" w:rsidP="0040362D">
      <w:pPr>
        <w:pStyle w:val="PlainText"/>
      </w:pPr>
      <w:hyperlink r:id="rId12" w:history="1">
        <w:r w:rsidR="0040362D">
          <w:rPr>
            <w:rStyle w:val="Hyperlink"/>
          </w:rPr>
          <w:t>cstringf@odu.edu</w:t>
        </w:r>
      </w:hyperlink>
    </w:p>
    <w:p w:rsidR="0040362D" w:rsidRDefault="0040362D" w:rsidP="0040362D">
      <w:pPr>
        <w:pStyle w:val="PlainText"/>
      </w:pPr>
      <w:r>
        <w:t>757-683-3718</w:t>
      </w:r>
    </w:p>
    <w:p w:rsidR="0040362D" w:rsidRDefault="0040362D" w:rsidP="0040362D">
      <w:pPr>
        <w:pStyle w:val="PlainText"/>
      </w:pPr>
      <w:r>
        <w:t>757-683-6884 (fax)</w:t>
      </w:r>
    </w:p>
    <w:p w:rsidR="0040362D" w:rsidRDefault="0040362D" w:rsidP="0040362D">
      <w:pPr>
        <w:pStyle w:val="PlainText"/>
      </w:pPr>
      <w:r>
        <w:t xml:space="preserve">Academic Continuance website: </w:t>
      </w:r>
      <w:hyperlink r:id="rId13" w:history="1">
        <w:r>
          <w:rPr>
            <w:rStyle w:val="Hyperlink"/>
          </w:rPr>
          <w:t>http://uc.odu.edu/continuance/</w:t>
        </w:r>
      </w:hyperlink>
    </w:p>
    <w:p w:rsidR="0040362D" w:rsidRDefault="0040362D" w:rsidP="0040362D">
      <w:pPr>
        <w:pStyle w:val="PlainText"/>
      </w:pPr>
    </w:p>
    <w:p w:rsidR="0040362D" w:rsidRDefault="0040362D" w:rsidP="0040362D">
      <w:pPr>
        <w:pStyle w:val="PlainText"/>
      </w:pPr>
      <w:r>
        <w:t>NOTICE TO ALL:</w:t>
      </w:r>
    </w:p>
    <w:p w:rsidR="0040362D" w:rsidRDefault="0040362D" w:rsidP="0040362D">
      <w:pPr>
        <w:pStyle w:val="PlainText"/>
      </w:pPr>
      <w:r>
        <w:t>All students are required to activate and check their ODU e-mail accounts.</w:t>
      </w:r>
    </w:p>
    <w:p w:rsidR="0040362D" w:rsidRDefault="0040362D" w:rsidP="0040362D">
      <w:pPr>
        <w:pStyle w:val="PlainText"/>
      </w:pPr>
      <w:r>
        <w:t>************************************************************</w:t>
      </w:r>
    </w:p>
    <w:p w:rsidR="0040362D" w:rsidRDefault="0040362D" w:rsidP="0040362D">
      <w:pPr>
        <w:pStyle w:val="PlainText"/>
      </w:pPr>
      <w:r>
        <w:t>"Students are held individually responsible for the information contained in the University Catalog.  Failure to read and comply with University regulations will not exempt students from whatever penalties they may incur." - Table of Contents, University Catalog</w:t>
      </w:r>
    </w:p>
    <w:p w:rsidR="00FC48CF" w:rsidRDefault="00FC48CF"/>
    <w:sectPr w:rsidR="00FC48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4B693F"/>
    <w:multiLevelType w:val="hybridMultilevel"/>
    <w:tmpl w:val="D67C0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2974EE0"/>
    <w:multiLevelType w:val="hybridMultilevel"/>
    <w:tmpl w:val="4314A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62D"/>
    <w:rsid w:val="00390C81"/>
    <w:rsid w:val="003C0628"/>
    <w:rsid w:val="0040362D"/>
    <w:rsid w:val="00586986"/>
    <w:rsid w:val="00616391"/>
    <w:rsid w:val="009C7F8A"/>
    <w:rsid w:val="00B52F9A"/>
    <w:rsid w:val="00B62381"/>
    <w:rsid w:val="00C44F8F"/>
    <w:rsid w:val="00E00AB6"/>
    <w:rsid w:val="00ED1B83"/>
    <w:rsid w:val="00EE15B2"/>
    <w:rsid w:val="00FC48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62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362D"/>
    <w:rPr>
      <w:color w:val="0000FF"/>
      <w:u w:val="single"/>
    </w:rPr>
  </w:style>
  <w:style w:type="paragraph" w:styleId="PlainText">
    <w:name w:val="Plain Text"/>
    <w:basedOn w:val="Normal"/>
    <w:link w:val="PlainTextChar"/>
    <w:uiPriority w:val="99"/>
    <w:semiHidden/>
    <w:unhideWhenUsed/>
    <w:rsid w:val="0040362D"/>
    <w:rPr>
      <w:rFonts w:ascii="Garamond" w:hAnsi="Garamond" w:cs="Times New Roman"/>
      <w:i/>
      <w:iCs/>
      <w:color w:val="000000"/>
      <w:sz w:val="36"/>
      <w:szCs w:val="36"/>
    </w:rPr>
  </w:style>
  <w:style w:type="character" w:customStyle="1" w:styleId="PlainTextChar">
    <w:name w:val="Plain Text Char"/>
    <w:basedOn w:val="DefaultParagraphFont"/>
    <w:link w:val="PlainText"/>
    <w:uiPriority w:val="99"/>
    <w:semiHidden/>
    <w:rsid w:val="0040362D"/>
    <w:rPr>
      <w:rFonts w:ascii="Garamond" w:hAnsi="Garamond" w:cs="Times New Roman"/>
      <w:i/>
      <w:iCs/>
      <w:color w:val="000000"/>
      <w:sz w:val="36"/>
      <w:szCs w:val="36"/>
    </w:rPr>
  </w:style>
  <w:style w:type="paragraph" w:styleId="NormalWeb">
    <w:name w:val="Normal (Web)"/>
    <w:basedOn w:val="Normal"/>
    <w:uiPriority w:val="99"/>
    <w:unhideWhenUsed/>
    <w:rsid w:val="0040362D"/>
    <w:pPr>
      <w:spacing w:before="100" w:beforeAutospacing="1" w:after="100" w:afterAutospacing="1"/>
    </w:pPr>
    <w:rPr>
      <w:rFonts w:ascii="Arial" w:eastAsia="Times New Roman" w:hAnsi="Arial" w:cs="Arial"/>
      <w:color w:val="000000"/>
      <w:sz w:val="18"/>
      <w:szCs w:val="18"/>
    </w:rPr>
  </w:style>
  <w:style w:type="character" w:customStyle="1" w:styleId="redtext1">
    <w:name w:val="redtext1"/>
    <w:basedOn w:val="DefaultParagraphFont"/>
    <w:rsid w:val="0040362D"/>
    <w:rPr>
      <w:color w:val="FF0000"/>
    </w:rPr>
  </w:style>
  <w:style w:type="paragraph" w:styleId="BalloonText">
    <w:name w:val="Balloon Text"/>
    <w:basedOn w:val="Normal"/>
    <w:link w:val="BalloonTextChar"/>
    <w:uiPriority w:val="99"/>
    <w:semiHidden/>
    <w:unhideWhenUsed/>
    <w:rsid w:val="00FC48CF"/>
    <w:rPr>
      <w:rFonts w:ascii="Tahoma" w:hAnsi="Tahoma" w:cs="Tahoma"/>
      <w:sz w:val="16"/>
      <w:szCs w:val="16"/>
    </w:rPr>
  </w:style>
  <w:style w:type="character" w:customStyle="1" w:styleId="BalloonTextChar">
    <w:name w:val="Balloon Text Char"/>
    <w:basedOn w:val="DefaultParagraphFont"/>
    <w:link w:val="BalloonText"/>
    <w:uiPriority w:val="99"/>
    <w:semiHidden/>
    <w:rsid w:val="00FC48CF"/>
    <w:rPr>
      <w:rFonts w:ascii="Tahoma" w:hAnsi="Tahoma" w:cs="Tahoma"/>
      <w:sz w:val="16"/>
      <w:szCs w:val="16"/>
    </w:rPr>
  </w:style>
  <w:style w:type="paragraph" w:styleId="ListParagraph">
    <w:name w:val="List Paragraph"/>
    <w:basedOn w:val="Normal"/>
    <w:uiPriority w:val="34"/>
    <w:qFormat/>
    <w:rsid w:val="00FC48CF"/>
    <w:pPr>
      <w:ind w:left="720"/>
      <w:contextualSpacing/>
    </w:pPr>
  </w:style>
  <w:style w:type="character" w:styleId="FollowedHyperlink">
    <w:name w:val="FollowedHyperlink"/>
    <w:basedOn w:val="DefaultParagraphFont"/>
    <w:uiPriority w:val="99"/>
    <w:semiHidden/>
    <w:unhideWhenUsed/>
    <w:rsid w:val="00C44F8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62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362D"/>
    <w:rPr>
      <w:color w:val="0000FF"/>
      <w:u w:val="single"/>
    </w:rPr>
  </w:style>
  <w:style w:type="paragraph" w:styleId="PlainText">
    <w:name w:val="Plain Text"/>
    <w:basedOn w:val="Normal"/>
    <w:link w:val="PlainTextChar"/>
    <w:uiPriority w:val="99"/>
    <w:semiHidden/>
    <w:unhideWhenUsed/>
    <w:rsid w:val="0040362D"/>
    <w:rPr>
      <w:rFonts w:ascii="Garamond" w:hAnsi="Garamond" w:cs="Times New Roman"/>
      <w:i/>
      <w:iCs/>
      <w:color w:val="000000"/>
      <w:sz w:val="36"/>
      <w:szCs w:val="36"/>
    </w:rPr>
  </w:style>
  <w:style w:type="character" w:customStyle="1" w:styleId="PlainTextChar">
    <w:name w:val="Plain Text Char"/>
    <w:basedOn w:val="DefaultParagraphFont"/>
    <w:link w:val="PlainText"/>
    <w:uiPriority w:val="99"/>
    <w:semiHidden/>
    <w:rsid w:val="0040362D"/>
    <w:rPr>
      <w:rFonts w:ascii="Garamond" w:hAnsi="Garamond" w:cs="Times New Roman"/>
      <w:i/>
      <w:iCs/>
      <w:color w:val="000000"/>
      <w:sz w:val="36"/>
      <w:szCs w:val="36"/>
    </w:rPr>
  </w:style>
  <w:style w:type="paragraph" w:styleId="NormalWeb">
    <w:name w:val="Normal (Web)"/>
    <w:basedOn w:val="Normal"/>
    <w:uiPriority w:val="99"/>
    <w:unhideWhenUsed/>
    <w:rsid w:val="0040362D"/>
    <w:pPr>
      <w:spacing w:before="100" w:beforeAutospacing="1" w:after="100" w:afterAutospacing="1"/>
    </w:pPr>
    <w:rPr>
      <w:rFonts w:ascii="Arial" w:eastAsia="Times New Roman" w:hAnsi="Arial" w:cs="Arial"/>
      <w:color w:val="000000"/>
      <w:sz w:val="18"/>
      <w:szCs w:val="18"/>
    </w:rPr>
  </w:style>
  <w:style w:type="character" w:customStyle="1" w:styleId="redtext1">
    <w:name w:val="redtext1"/>
    <w:basedOn w:val="DefaultParagraphFont"/>
    <w:rsid w:val="0040362D"/>
    <w:rPr>
      <w:color w:val="FF0000"/>
    </w:rPr>
  </w:style>
  <w:style w:type="paragraph" w:styleId="BalloonText">
    <w:name w:val="Balloon Text"/>
    <w:basedOn w:val="Normal"/>
    <w:link w:val="BalloonTextChar"/>
    <w:uiPriority w:val="99"/>
    <w:semiHidden/>
    <w:unhideWhenUsed/>
    <w:rsid w:val="00FC48CF"/>
    <w:rPr>
      <w:rFonts w:ascii="Tahoma" w:hAnsi="Tahoma" w:cs="Tahoma"/>
      <w:sz w:val="16"/>
      <w:szCs w:val="16"/>
    </w:rPr>
  </w:style>
  <w:style w:type="character" w:customStyle="1" w:styleId="BalloonTextChar">
    <w:name w:val="Balloon Text Char"/>
    <w:basedOn w:val="DefaultParagraphFont"/>
    <w:link w:val="BalloonText"/>
    <w:uiPriority w:val="99"/>
    <w:semiHidden/>
    <w:rsid w:val="00FC48CF"/>
    <w:rPr>
      <w:rFonts w:ascii="Tahoma" w:hAnsi="Tahoma" w:cs="Tahoma"/>
      <w:sz w:val="16"/>
      <w:szCs w:val="16"/>
    </w:rPr>
  </w:style>
  <w:style w:type="paragraph" w:styleId="ListParagraph">
    <w:name w:val="List Paragraph"/>
    <w:basedOn w:val="Normal"/>
    <w:uiPriority w:val="34"/>
    <w:qFormat/>
    <w:rsid w:val="00FC48CF"/>
    <w:pPr>
      <w:ind w:left="720"/>
      <w:contextualSpacing/>
    </w:pPr>
  </w:style>
  <w:style w:type="character" w:styleId="FollowedHyperlink">
    <w:name w:val="FollowedHyperlink"/>
    <w:basedOn w:val="DefaultParagraphFont"/>
    <w:uiPriority w:val="99"/>
    <w:semiHidden/>
    <w:unhideWhenUsed/>
    <w:rsid w:val="00C44F8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8112168">
      <w:bodyDiv w:val="1"/>
      <w:marLeft w:val="0"/>
      <w:marRight w:val="0"/>
      <w:marTop w:val="105"/>
      <w:marBottom w:val="0"/>
      <w:divBdr>
        <w:top w:val="none" w:sz="0" w:space="0" w:color="auto"/>
        <w:left w:val="none" w:sz="0" w:space="0" w:color="auto"/>
        <w:bottom w:val="none" w:sz="0" w:space="0" w:color="auto"/>
        <w:right w:val="none" w:sz="0" w:space="0" w:color="auto"/>
      </w:divBdr>
      <w:divsChild>
        <w:div w:id="1314069819">
          <w:marLeft w:val="0"/>
          <w:marRight w:val="0"/>
          <w:marTop w:val="0"/>
          <w:marBottom w:val="0"/>
          <w:divBdr>
            <w:top w:val="none" w:sz="0" w:space="0" w:color="auto"/>
            <w:left w:val="none" w:sz="0" w:space="0" w:color="auto"/>
            <w:bottom w:val="none" w:sz="0" w:space="0" w:color="auto"/>
            <w:right w:val="none" w:sz="0" w:space="0" w:color="auto"/>
          </w:divBdr>
          <w:divsChild>
            <w:div w:id="8217399">
              <w:marLeft w:val="0"/>
              <w:marRight w:val="0"/>
              <w:marTop w:val="0"/>
              <w:marBottom w:val="0"/>
              <w:divBdr>
                <w:top w:val="none" w:sz="0" w:space="0" w:color="auto"/>
                <w:left w:val="none" w:sz="0" w:space="0" w:color="auto"/>
                <w:bottom w:val="none" w:sz="0" w:space="0" w:color="auto"/>
                <w:right w:val="none" w:sz="0" w:space="0" w:color="auto"/>
              </w:divBdr>
              <w:divsChild>
                <w:div w:id="946233671">
                  <w:marLeft w:val="0"/>
                  <w:marRight w:val="0"/>
                  <w:marTop w:val="0"/>
                  <w:marBottom w:val="0"/>
                  <w:divBdr>
                    <w:top w:val="none" w:sz="0" w:space="0" w:color="auto"/>
                    <w:left w:val="none" w:sz="0" w:space="0" w:color="auto"/>
                    <w:bottom w:val="none" w:sz="0" w:space="0" w:color="auto"/>
                    <w:right w:val="none" w:sz="0" w:space="0" w:color="auto"/>
                  </w:divBdr>
                  <w:divsChild>
                    <w:div w:id="1791585349">
                      <w:marLeft w:val="0"/>
                      <w:marRight w:val="0"/>
                      <w:marTop w:val="0"/>
                      <w:marBottom w:val="0"/>
                      <w:divBdr>
                        <w:top w:val="none" w:sz="0" w:space="0" w:color="auto"/>
                        <w:left w:val="none" w:sz="0" w:space="0" w:color="auto"/>
                        <w:bottom w:val="none" w:sz="0" w:space="0" w:color="auto"/>
                        <w:right w:val="none" w:sz="0" w:space="0" w:color="auto"/>
                      </w:divBdr>
                      <w:divsChild>
                        <w:div w:id="1830631477">
                          <w:marLeft w:val="0"/>
                          <w:marRight w:val="0"/>
                          <w:marTop w:val="0"/>
                          <w:marBottom w:val="0"/>
                          <w:divBdr>
                            <w:top w:val="none" w:sz="0" w:space="0" w:color="auto"/>
                            <w:left w:val="none" w:sz="0" w:space="0" w:color="auto"/>
                            <w:bottom w:val="none" w:sz="0" w:space="0" w:color="auto"/>
                            <w:right w:val="none" w:sz="0" w:space="0" w:color="auto"/>
                          </w:divBdr>
                          <w:divsChild>
                            <w:div w:id="388697482">
                              <w:marLeft w:val="0"/>
                              <w:marRight w:val="0"/>
                              <w:marTop w:val="0"/>
                              <w:marBottom w:val="0"/>
                              <w:divBdr>
                                <w:top w:val="none" w:sz="0" w:space="0" w:color="auto"/>
                                <w:left w:val="none" w:sz="0" w:space="0" w:color="auto"/>
                                <w:bottom w:val="none" w:sz="0" w:space="0" w:color="auto"/>
                                <w:right w:val="none" w:sz="0" w:space="0" w:color="auto"/>
                              </w:divBdr>
                              <w:divsChild>
                                <w:div w:id="1677924718">
                                  <w:marLeft w:val="0"/>
                                  <w:marRight w:val="0"/>
                                  <w:marTop w:val="0"/>
                                  <w:marBottom w:val="0"/>
                                  <w:divBdr>
                                    <w:top w:val="none" w:sz="0" w:space="0" w:color="auto"/>
                                    <w:left w:val="none" w:sz="0" w:space="0" w:color="auto"/>
                                    <w:bottom w:val="none" w:sz="0" w:space="0" w:color="auto"/>
                                    <w:right w:val="none" w:sz="0" w:space="0" w:color="auto"/>
                                  </w:divBdr>
                                  <w:divsChild>
                                    <w:div w:id="2079161939">
                                      <w:marLeft w:val="0"/>
                                      <w:marRight w:val="0"/>
                                      <w:marTop w:val="0"/>
                                      <w:marBottom w:val="0"/>
                                      <w:divBdr>
                                        <w:top w:val="none" w:sz="0" w:space="0" w:color="auto"/>
                                        <w:left w:val="none" w:sz="0" w:space="0" w:color="auto"/>
                                        <w:bottom w:val="none" w:sz="0" w:space="0" w:color="auto"/>
                                        <w:right w:val="none" w:sz="0" w:space="0" w:color="auto"/>
                                      </w:divBdr>
                                      <w:divsChild>
                                        <w:div w:id="2005351835">
                                          <w:marLeft w:val="0"/>
                                          <w:marRight w:val="0"/>
                                          <w:marTop w:val="0"/>
                                          <w:marBottom w:val="0"/>
                                          <w:divBdr>
                                            <w:top w:val="none" w:sz="0" w:space="0" w:color="auto"/>
                                            <w:left w:val="none" w:sz="0" w:space="0" w:color="auto"/>
                                            <w:bottom w:val="none" w:sz="0" w:space="0" w:color="auto"/>
                                            <w:right w:val="none" w:sz="0" w:space="0" w:color="auto"/>
                                          </w:divBdr>
                                          <w:divsChild>
                                            <w:div w:id="1075009802">
                                              <w:marLeft w:val="0"/>
                                              <w:marRight w:val="0"/>
                                              <w:marTop w:val="0"/>
                                              <w:marBottom w:val="0"/>
                                              <w:divBdr>
                                                <w:top w:val="none" w:sz="0" w:space="0" w:color="auto"/>
                                                <w:left w:val="none" w:sz="0" w:space="0" w:color="auto"/>
                                                <w:bottom w:val="none" w:sz="0" w:space="0" w:color="auto"/>
                                                <w:right w:val="none" w:sz="0" w:space="0" w:color="auto"/>
                                              </w:divBdr>
                                              <w:divsChild>
                                                <w:div w:id="1624266039">
                                                  <w:marLeft w:val="0"/>
                                                  <w:marRight w:val="0"/>
                                                  <w:marTop w:val="0"/>
                                                  <w:marBottom w:val="0"/>
                                                  <w:divBdr>
                                                    <w:top w:val="none" w:sz="0" w:space="0" w:color="auto"/>
                                                    <w:left w:val="none" w:sz="0" w:space="0" w:color="auto"/>
                                                    <w:bottom w:val="none" w:sz="0" w:space="0" w:color="auto"/>
                                                    <w:right w:val="none" w:sz="0" w:space="0" w:color="auto"/>
                                                  </w:divBdr>
                                                  <w:divsChild>
                                                    <w:div w:id="982924058">
                                                      <w:marLeft w:val="0"/>
                                                      <w:marRight w:val="0"/>
                                                      <w:marTop w:val="0"/>
                                                      <w:marBottom w:val="0"/>
                                                      <w:divBdr>
                                                        <w:top w:val="none" w:sz="0" w:space="0" w:color="auto"/>
                                                        <w:left w:val="none" w:sz="0" w:space="0" w:color="auto"/>
                                                        <w:bottom w:val="none" w:sz="0" w:space="0" w:color="auto"/>
                                                        <w:right w:val="none" w:sz="0" w:space="0" w:color="auto"/>
                                                      </w:divBdr>
                                                      <w:divsChild>
                                                        <w:div w:id="54730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26965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757-683-6884" TargetMode="External"/><Relationship Id="rId13" Type="http://schemas.openxmlformats.org/officeDocument/2006/relationships/hyperlink" Target="http://uc.odu.edu/continuance/" TargetMode="External"/><Relationship Id="rId3" Type="http://schemas.microsoft.com/office/2007/relationships/stylesWithEffects" Target="stylesWithEffects.xml"/><Relationship Id="rId7" Type="http://schemas.openxmlformats.org/officeDocument/2006/relationships/hyperlink" Target="file:///C:\Users\cstringf.ODUNET\Documents\suspensionappealform2012.doc" TargetMode="External"/><Relationship Id="rId12" Type="http://schemas.openxmlformats.org/officeDocument/2006/relationships/hyperlink" Target="mailto:cstringf@od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2.odu.edu/forms_admin/viewform.php?formid=14198" TargetMode="External"/><Relationship Id="rId11" Type="http://schemas.openxmlformats.org/officeDocument/2006/relationships/hyperlink" Target="tel:757-683-369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dvisor@odu.edu" TargetMode="External"/><Relationship Id="rId4" Type="http://schemas.openxmlformats.org/officeDocument/2006/relationships/settings" Target="settings.xml"/><Relationship Id="rId9" Type="http://schemas.openxmlformats.org/officeDocument/2006/relationships/hyperlink" Target="tel:757-683-6884"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792</Words>
  <Characters>4517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Old Dominion University</Company>
  <LinksUpToDate>false</LinksUpToDate>
  <CharactersWithSpaces>5299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cstringf</dc:creator>
  <cp:lastModifiedBy>cstringf</cp:lastModifiedBy>
  <cp:revision>2</cp:revision>
  <cp:lastPrinted>2012-10-23T18:50:00Z</cp:lastPrinted>
  <dcterms:created xsi:type="dcterms:W3CDTF">2013-04-29T16:56:00Z</dcterms:created>
  <dcterms:modified xsi:type="dcterms:W3CDTF">2013-04-29T16:56:00Z</dcterms:modified>
</cp:coreProperties>
</file>