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50C" w:rsidRDefault="00CD61F4">
      <w:pPr>
        <w:pStyle w:val="Body"/>
        <w:jc w:val="center"/>
        <w:rPr>
          <w:b/>
          <w:bCs/>
        </w:rPr>
      </w:pPr>
      <w:bookmarkStart w:id="0" w:name="_GoBack"/>
      <w:bookmarkEnd w:id="0"/>
      <w:r>
        <w:rPr>
          <w:b/>
          <w:bCs/>
        </w:rPr>
        <w:t>Faculty Senate</w:t>
      </w:r>
    </w:p>
    <w:p w:rsidR="00A8050C" w:rsidRDefault="00CD61F4">
      <w:pPr>
        <w:pStyle w:val="Body"/>
        <w:jc w:val="center"/>
        <w:rPr>
          <w:b/>
          <w:bCs/>
        </w:rPr>
      </w:pPr>
      <w:r>
        <w:rPr>
          <w:b/>
          <w:bCs/>
        </w:rPr>
        <w:t>March 16, 2015</w:t>
      </w:r>
    </w:p>
    <w:p w:rsidR="00A8050C" w:rsidRDefault="00A8050C">
      <w:pPr>
        <w:pStyle w:val="Body"/>
        <w:jc w:val="center"/>
        <w:rPr>
          <w:b/>
          <w:bCs/>
        </w:rPr>
      </w:pPr>
    </w:p>
    <w:p w:rsidR="00A8050C" w:rsidRDefault="00CD61F4">
      <w:pPr>
        <w:pStyle w:val="Body"/>
      </w:pPr>
      <w:r>
        <w:t xml:space="preserve">Present: Bergsten, Mark; Carroll, Bryan; </w:t>
      </w:r>
      <w:proofErr w:type="spellStart"/>
      <w:r>
        <w:t>Cunnion</w:t>
      </w:r>
      <w:proofErr w:type="spellEnd"/>
      <w:r>
        <w:t xml:space="preserve">, Kenji; Derkay, Craig; Hosseini, </w:t>
      </w:r>
      <w:proofErr w:type="spellStart"/>
      <w:r>
        <w:t>Alireza</w:t>
      </w:r>
      <w:proofErr w:type="spellEnd"/>
      <w:r>
        <w:t xml:space="preserve">; Klinkhammer, Martin; </w:t>
      </w:r>
      <w:proofErr w:type="spellStart"/>
      <w:r>
        <w:t>Lappinen</w:t>
      </w:r>
      <w:proofErr w:type="spellEnd"/>
      <w:r>
        <w:t>, Erik (call-in); Lattanzio, Frank; Rubino, Mary; Troy, Stephanie; Wellman, Laurie. Guest: Matthew Schenk, Human Resources</w:t>
      </w:r>
    </w:p>
    <w:p w:rsidR="00A8050C" w:rsidRDefault="00A8050C">
      <w:pPr>
        <w:pStyle w:val="Body"/>
        <w:rPr>
          <w:b/>
          <w:bCs/>
        </w:rPr>
      </w:pPr>
    </w:p>
    <w:p w:rsidR="00A8050C" w:rsidRDefault="00A8050C">
      <w:pPr>
        <w:pStyle w:val="Body"/>
        <w:jc w:val="center"/>
        <w:rPr>
          <w:b/>
          <w:bCs/>
        </w:rPr>
      </w:pPr>
    </w:p>
    <w:p w:rsidR="00A8050C" w:rsidRDefault="00CD61F4">
      <w:pPr>
        <w:pStyle w:val="Body"/>
        <w:numPr>
          <w:ilvl w:val="0"/>
          <w:numId w:val="2"/>
        </w:numPr>
      </w:pPr>
      <w:r>
        <w:t>Call to order</w:t>
      </w:r>
    </w:p>
    <w:p w:rsidR="00A8050C" w:rsidRDefault="00CD61F4">
      <w:pPr>
        <w:pStyle w:val="Body"/>
        <w:numPr>
          <w:ilvl w:val="0"/>
          <w:numId w:val="2"/>
        </w:numPr>
      </w:pPr>
      <w:r>
        <w:t>Minutes approved from February meeting</w:t>
      </w:r>
    </w:p>
    <w:p w:rsidR="00A8050C" w:rsidRDefault="00CD61F4">
      <w:pPr>
        <w:pStyle w:val="Body"/>
        <w:numPr>
          <w:ilvl w:val="0"/>
          <w:numId w:val="2"/>
        </w:numPr>
      </w:pPr>
      <w:r>
        <w:t>Guest Speaker, Matthew Schenk, Human Resources</w:t>
      </w:r>
    </w:p>
    <w:p w:rsidR="00A8050C" w:rsidRDefault="00CD61F4">
      <w:pPr>
        <w:pStyle w:val="Body"/>
        <w:numPr>
          <w:ilvl w:val="1"/>
          <w:numId w:val="2"/>
        </w:numPr>
      </w:pPr>
      <w:r>
        <w:t xml:space="preserve">Position posting - position vacated - then needs to be approved by open position committee - meets every 2 weeks, emergency process to approve if needed more urgently. Position posted same day as approval or next day. If new </w:t>
      </w:r>
      <w:proofErr w:type="gramStart"/>
      <w:r>
        <w:t>position</w:t>
      </w:r>
      <w:proofErr w:type="gramEnd"/>
      <w:r>
        <w:t xml:space="preserve"> then will need to be "classified"</w:t>
      </w:r>
    </w:p>
    <w:p w:rsidR="00A8050C" w:rsidRDefault="00CD61F4">
      <w:pPr>
        <w:pStyle w:val="Body"/>
        <w:numPr>
          <w:ilvl w:val="1"/>
          <w:numId w:val="2"/>
        </w:numPr>
      </w:pPr>
      <w:r>
        <w:t>Start date - may be delayed due to orientation being held on 1st/3rd Mondays only. Can go to HR to fill out I9 form, ID badge, start process for network access, then can also come back for next full day orientation if new employee needed urgently. Concern is lack of familiarity with processes - delay may occur as HR is waiting for response. Looking at systems for automated process. One limitation is funding.</w:t>
      </w:r>
    </w:p>
    <w:p w:rsidR="00A8050C" w:rsidRDefault="00CD61F4">
      <w:pPr>
        <w:pStyle w:val="Body"/>
        <w:numPr>
          <w:ilvl w:val="1"/>
          <w:numId w:val="2"/>
        </w:numPr>
      </w:pPr>
      <w:r>
        <w:t>If multiple candidates for a position - by law (federal contractor) need to be able to document why a person was not hired. Concern if e.g. 40 candidates, need to document reason for each one. If a certain skill is required, questions to applicants can be added - easier to have questions up front. Can also leave position open for certain amount of time (minimum 5 days). Average posting over the last year - 53 days to fill, regardless of basic science or clinical. Average 30 applicants per position (applicants that meet minimum requirements), up to 50+ for MA/medical receptionist. Qualifications based on department (needed attributes vary), also can potentially post minimum and desirable qualifications.</w:t>
      </w:r>
    </w:p>
    <w:p w:rsidR="00A8050C" w:rsidRDefault="00CD61F4">
      <w:pPr>
        <w:pStyle w:val="Body"/>
        <w:numPr>
          <w:ilvl w:val="1"/>
          <w:numId w:val="2"/>
        </w:numPr>
      </w:pPr>
      <w:r>
        <w:t>Concern - hiring adjunct faculty - not listed within faculty page - issue is whether or not they have faculty appointment with faculty affairs.</w:t>
      </w:r>
    </w:p>
    <w:p w:rsidR="00A8050C" w:rsidRDefault="00CD61F4">
      <w:pPr>
        <w:pStyle w:val="Body"/>
        <w:numPr>
          <w:ilvl w:val="1"/>
          <w:numId w:val="2"/>
        </w:numPr>
      </w:pPr>
      <w:r>
        <w:t>Contacts - Amy Bader - benefits; Danielle Calhoun - employee relations, compensation (deputy directors) - for questions regarding hiring process</w:t>
      </w:r>
    </w:p>
    <w:p w:rsidR="00A8050C" w:rsidRDefault="00CD61F4">
      <w:pPr>
        <w:pStyle w:val="Body"/>
        <w:numPr>
          <w:ilvl w:val="1"/>
          <w:numId w:val="2"/>
        </w:numPr>
      </w:pPr>
      <w:r>
        <w:t xml:space="preserve">Screening that can be provided if desired - typing test $10/test, </w:t>
      </w:r>
      <w:proofErr w:type="spellStart"/>
      <w:r>
        <w:t>microsoft</w:t>
      </w:r>
      <w:proofErr w:type="spellEnd"/>
      <w:r>
        <w:t xml:space="preserve"> office testing - need to give all (e.g. top 5) same test across the board. Talent Scout (site for testing) - $10 per candidate - MS word, </w:t>
      </w:r>
      <w:proofErr w:type="spellStart"/>
      <w:r>
        <w:t>powerpoint</w:t>
      </w:r>
      <w:proofErr w:type="spellEnd"/>
      <w:r>
        <w:t>, excel - set cutoff score; also phone messaging test</w:t>
      </w:r>
    </w:p>
    <w:p w:rsidR="00A8050C" w:rsidRDefault="00CD61F4">
      <w:pPr>
        <w:pStyle w:val="Body"/>
        <w:numPr>
          <w:ilvl w:val="1"/>
          <w:numId w:val="2"/>
        </w:numPr>
      </w:pPr>
      <w:r>
        <w:t>If position not filled (no candidate qualified) - keep position open, run adds, temp to hire</w:t>
      </w:r>
    </w:p>
    <w:p w:rsidR="00A8050C" w:rsidRDefault="00CD61F4">
      <w:pPr>
        <w:pStyle w:val="Body"/>
        <w:numPr>
          <w:ilvl w:val="1"/>
          <w:numId w:val="2"/>
        </w:numPr>
      </w:pPr>
      <w:r>
        <w:t>Salary/compensation</w:t>
      </w:r>
    </w:p>
    <w:p w:rsidR="00A8050C" w:rsidRDefault="00CD61F4">
      <w:pPr>
        <w:pStyle w:val="Body"/>
        <w:numPr>
          <w:ilvl w:val="2"/>
          <w:numId w:val="2"/>
        </w:numPr>
      </w:pPr>
      <w:r>
        <w:t>Job description - similar position as another established position (at least 50% of duties are the same). One issue on HR side is market pricing salaries - number of positions beyond a certain point is difficult to manage</w:t>
      </w:r>
    </w:p>
    <w:p w:rsidR="00A8050C" w:rsidRDefault="00CD61F4">
      <w:pPr>
        <w:pStyle w:val="Body"/>
        <w:numPr>
          <w:ilvl w:val="2"/>
          <w:numId w:val="2"/>
        </w:numPr>
      </w:pPr>
      <w:r>
        <w:t xml:space="preserve">Pay grade - responsibility-driven, also established by relation of person hired to minimum requirements - e.g. </w:t>
      </w:r>
    </w:p>
    <w:p w:rsidR="00A8050C" w:rsidRDefault="00CD61F4">
      <w:pPr>
        <w:pStyle w:val="Body"/>
        <w:numPr>
          <w:ilvl w:val="2"/>
          <w:numId w:val="2"/>
        </w:numPr>
      </w:pPr>
      <w:r>
        <w:t xml:space="preserve">Internal vs external adjustments (new hires vs established staff) - usually difference in degree of increase. Equity adjustment - to even out new vs established staff (now - MAs, med receptionist, </w:t>
      </w:r>
      <w:proofErr w:type="spellStart"/>
      <w:r>
        <w:t>pt</w:t>
      </w:r>
      <w:proofErr w:type="spellEnd"/>
      <w:r>
        <w:t xml:space="preserve"> acct, admin), next year LPN/RN - on rolling schedule over course of 5 years based on budget</w:t>
      </w:r>
    </w:p>
    <w:p w:rsidR="00A8050C" w:rsidRDefault="00CD61F4">
      <w:pPr>
        <w:pStyle w:val="Body"/>
        <w:numPr>
          <w:ilvl w:val="2"/>
          <w:numId w:val="2"/>
        </w:numPr>
      </w:pPr>
      <w:r>
        <w:t>Compensable factor - education, experience, performance ratings</w:t>
      </w:r>
    </w:p>
    <w:p w:rsidR="00A8050C" w:rsidRDefault="00CD61F4">
      <w:pPr>
        <w:pStyle w:val="Body"/>
        <w:numPr>
          <w:ilvl w:val="2"/>
          <w:numId w:val="2"/>
        </w:numPr>
      </w:pPr>
      <w:r>
        <w:t>Regulatory burden as federal contractor - including fines, loss of contracts, etc.</w:t>
      </w:r>
    </w:p>
    <w:p w:rsidR="00A8050C" w:rsidRDefault="00CD61F4">
      <w:pPr>
        <w:pStyle w:val="Body"/>
        <w:numPr>
          <w:ilvl w:val="2"/>
          <w:numId w:val="2"/>
        </w:numPr>
      </w:pPr>
      <w:r>
        <w:t xml:space="preserve">Exceptional increase based on performance - up to 2 times the board-approved increase - (total up to 3x board-approved </w:t>
      </w:r>
      <w:proofErr w:type="spellStart"/>
      <w:r>
        <w:t>amt</w:t>
      </w:r>
      <w:proofErr w:type="spellEnd"/>
      <w:r>
        <w:t>) - anniversary of staff hire, can also add as one-time bonus</w:t>
      </w:r>
    </w:p>
    <w:p w:rsidR="00A8050C" w:rsidRDefault="00CD61F4">
      <w:pPr>
        <w:pStyle w:val="Body"/>
        <w:numPr>
          <w:ilvl w:val="2"/>
          <w:numId w:val="2"/>
        </w:numPr>
      </w:pPr>
      <w:r>
        <w:t>Tuition reimbursement - no funding currently; considering offering discounted tuition for EVMS programs. Main avenue would be to request exceptional increase.</w:t>
      </w:r>
    </w:p>
    <w:p w:rsidR="00A8050C" w:rsidRDefault="00CD61F4">
      <w:pPr>
        <w:pStyle w:val="Body"/>
        <w:numPr>
          <w:ilvl w:val="2"/>
          <w:numId w:val="2"/>
        </w:numPr>
      </w:pPr>
      <w:r>
        <w:t>End of year bonus/party - business office policy - to follow up</w:t>
      </w:r>
    </w:p>
    <w:p w:rsidR="00A8050C" w:rsidRDefault="00CD61F4">
      <w:pPr>
        <w:pStyle w:val="Body"/>
        <w:numPr>
          <w:ilvl w:val="1"/>
          <w:numId w:val="2"/>
        </w:numPr>
      </w:pPr>
      <w:r>
        <w:lastRenderedPageBreak/>
        <w:t xml:space="preserve">Wellness Program - wellness portal, programs - personal health profile, find providers, online coaching - e.g. disease management, fitness, etc. trackers, can load data from activity tracker, competitions/challenges. Non-smoker discount for health insurance currently $20/month. Discounted membership to YMCA, no joining fee, also discount with </w:t>
      </w:r>
      <w:proofErr w:type="spellStart"/>
      <w:r>
        <w:t>onelife</w:t>
      </w:r>
      <w:proofErr w:type="spellEnd"/>
      <w:r>
        <w:t xml:space="preserve"> fitness. Optima seminar series - nutrition, stress management, etc. Looking at on-campus exercise classes in future - main issue is employee engagement/timing. Looking at incentives in portal - e.g. points accrual allows entry into raffle. Example raised by senator re: program from Children's Hospital of Philadelphia - points accrue based on participation, lead to discount on health insurance premium - trying to move towards something like this at EVMS, but budget/funding issues, so may take some time to fully implement. </w:t>
      </w:r>
    </w:p>
    <w:p w:rsidR="00A8050C" w:rsidRDefault="00CD61F4">
      <w:pPr>
        <w:pStyle w:val="Body"/>
        <w:numPr>
          <w:ilvl w:val="1"/>
          <w:numId w:val="2"/>
        </w:numPr>
      </w:pPr>
      <w:r>
        <w:t>TIAA-CREF switch - quarterly meetings in HR, fund analysis looking at fund performance - majority have performed well, fees lower than MetLife. Proposed feedback to employees - impact on portfolio to improve morale. Plan for webinars/seminars on retirement plans - e.g. 457 plan. Looking at adding 457f plan - pros/cons to replace 401a.</w:t>
      </w:r>
    </w:p>
    <w:p w:rsidR="00A8050C" w:rsidRDefault="00CD61F4">
      <w:pPr>
        <w:pStyle w:val="Body"/>
      </w:pPr>
      <w:r>
        <w:t>4. Approval of honor society cords/stoles - approved policy as submitted.</w:t>
      </w:r>
    </w:p>
    <w:p w:rsidR="00A8050C" w:rsidRDefault="00CD61F4">
      <w:pPr>
        <w:pStyle w:val="Body"/>
      </w:pPr>
      <w:r>
        <w:t>5. Dean's Meeting</w:t>
      </w:r>
    </w:p>
    <w:p w:rsidR="00A8050C" w:rsidRDefault="00CD61F4">
      <w:pPr>
        <w:pStyle w:val="Body"/>
        <w:numPr>
          <w:ilvl w:val="1"/>
          <w:numId w:val="4"/>
        </w:numPr>
        <w:rPr>
          <w:position w:val="-2"/>
        </w:rPr>
      </w:pPr>
      <w:r>
        <w:t>May 1st next curriculum retreat</w:t>
      </w:r>
    </w:p>
    <w:p w:rsidR="00A8050C" w:rsidRDefault="00CD61F4">
      <w:pPr>
        <w:pStyle w:val="Body"/>
        <w:numPr>
          <w:ilvl w:val="1"/>
          <w:numId w:val="5"/>
        </w:numPr>
        <w:rPr>
          <w:position w:val="-2"/>
        </w:rPr>
      </w:pPr>
      <w:proofErr w:type="gramStart"/>
      <w:r>
        <w:t>2 year</w:t>
      </w:r>
      <w:proofErr w:type="gramEnd"/>
      <w:r>
        <w:t xml:space="preserve"> med </w:t>
      </w:r>
      <w:proofErr w:type="spellStart"/>
      <w:r>
        <w:t>masters</w:t>
      </w:r>
      <w:proofErr w:type="spellEnd"/>
      <w:r>
        <w:t xml:space="preserve"> program concern - expanding up to 20+ candidates - proposal to invite Dr. Damon to help address</w:t>
      </w:r>
    </w:p>
    <w:p w:rsidR="00A8050C" w:rsidRDefault="00CD61F4">
      <w:pPr>
        <w:pStyle w:val="Body"/>
      </w:pPr>
      <w:r>
        <w:t>6. Academic affairs - covered by Dean Homan last month</w:t>
      </w:r>
    </w:p>
    <w:p w:rsidR="00A8050C" w:rsidRDefault="00A8050C">
      <w:pPr>
        <w:pStyle w:val="Body"/>
      </w:pPr>
    </w:p>
    <w:p w:rsidR="00A8050C" w:rsidRDefault="00CD61F4">
      <w:pPr>
        <w:pStyle w:val="Body"/>
      </w:pPr>
      <w:r>
        <w:t>Next meeting: April 20, 2015</w:t>
      </w:r>
    </w:p>
    <w:sectPr w:rsidR="00A8050C">
      <w:headerReference w:type="default" r:id="rId7"/>
      <w:footerReference w:type="default" r:id="rId8"/>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1F4" w:rsidRDefault="00CD61F4">
      <w:r>
        <w:separator/>
      </w:r>
    </w:p>
  </w:endnote>
  <w:endnote w:type="continuationSeparator" w:id="0">
    <w:p w:rsidR="00CD61F4" w:rsidRDefault="00CD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50C" w:rsidRDefault="00A805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1F4" w:rsidRDefault="00CD61F4">
      <w:r>
        <w:separator/>
      </w:r>
    </w:p>
  </w:footnote>
  <w:footnote w:type="continuationSeparator" w:id="0">
    <w:p w:rsidR="00CD61F4" w:rsidRDefault="00CD61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50C" w:rsidRDefault="00A805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7362"/>
    <w:multiLevelType w:val="multilevel"/>
    <w:tmpl w:val="8F96E5C2"/>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 w15:restartNumberingAfterBreak="0">
    <w:nsid w:val="1BCB7B87"/>
    <w:multiLevelType w:val="multilevel"/>
    <w:tmpl w:val="70E0B402"/>
    <w:lvl w:ilvl="0">
      <w:start w:val="1"/>
      <w:numFmt w:val="bullet"/>
      <w:lvlText w:val="•"/>
      <w:lvlJc w:val="left"/>
      <w:pPr>
        <w:tabs>
          <w:tab w:val="num" w:pos="180"/>
        </w:tabs>
        <w:ind w:left="180" w:hanging="180"/>
      </w:pPr>
      <w:rPr>
        <w:position w:val="-2"/>
      </w:rPr>
    </w:lvl>
    <w:lvl w:ilvl="1">
      <w:start w:va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2" w15:restartNumberingAfterBreak="0">
    <w:nsid w:val="3E4949F7"/>
    <w:multiLevelType w:val="multilevel"/>
    <w:tmpl w:val="9D2C19A6"/>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3" w15:restartNumberingAfterBreak="0">
    <w:nsid w:val="7D8813A3"/>
    <w:multiLevelType w:val="multilevel"/>
    <w:tmpl w:val="0C2A29B6"/>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4" w15:restartNumberingAfterBreak="0">
    <w:nsid w:val="7E2934A4"/>
    <w:multiLevelType w:val="multilevel"/>
    <w:tmpl w:val="53BEFDF8"/>
    <w:styleLink w:val="Bullet"/>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0C"/>
    <w:rsid w:val="00A47B63"/>
    <w:rsid w:val="00A8050C"/>
    <w:rsid w:val="00BC1DEF"/>
    <w:rsid w:val="00CD61F4"/>
    <w:rsid w:val="00F4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1C3C7-6DA1-45C6-BD56-0967B73E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numbering" w:customStyle="1" w:styleId="Bullet">
    <w:name w:val="Bulle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Rubino, Mary C.</dc:creator>
  <cp:lastModifiedBy>Taylor-Fishwick, Judith</cp:lastModifiedBy>
  <cp:revision>2</cp:revision>
  <dcterms:created xsi:type="dcterms:W3CDTF">2017-03-01T21:14:00Z</dcterms:created>
  <dcterms:modified xsi:type="dcterms:W3CDTF">2017-03-01T21:14:00Z</dcterms:modified>
</cp:coreProperties>
</file>